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5" w:rsidRPr="00A31E25" w:rsidRDefault="00A31E25" w:rsidP="00A31E25">
      <w:pPr>
        <w:jc w:val="center"/>
        <w:rPr>
          <w:b/>
          <w:sz w:val="28"/>
          <w:szCs w:val="28"/>
          <w:lang w:val="uk-UA"/>
        </w:rPr>
      </w:pPr>
      <w:r w:rsidRPr="00A31E25">
        <w:rPr>
          <w:b/>
          <w:sz w:val="28"/>
          <w:szCs w:val="28"/>
          <w:lang w:val="uk-UA"/>
        </w:rPr>
        <w:t>Регламент діяльності</w:t>
      </w:r>
    </w:p>
    <w:p w:rsidR="00A31E25" w:rsidRDefault="00A31E25" w:rsidP="00A31E25">
      <w:pPr>
        <w:jc w:val="center"/>
        <w:rPr>
          <w:b/>
          <w:sz w:val="28"/>
          <w:szCs w:val="28"/>
          <w:lang w:val="uk-UA"/>
        </w:rPr>
      </w:pPr>
      <w:r w:rsidRPr="00A31E25">
        <w:rPr>
          <w:b/>
          <w:sz w:val="28"/>
          <w:szCs w:val="28"/>
          <w:lang w:val="uk-UA"/>
        </w:rPr>
        <w:t>Дніпропетровського відділення Малої академії наук України</w:t>
      </w:r>
    </w:p>
    <w:p w:rsidR="005C30E1" w:rsidRDefault="005C30E1" w:rsidP="00A31E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2018/2019 навчальному році</w:t>
      </w:r>
    </w:p>
    <w:p w:rsidR="00DC0C89" w:rsidRPr="00A31E25" w:rsidRDefault="00DC0C89" w:rsidP="00A31E2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485"/>
      </w:tblGrid>
      <w:tr w:rsidR="00A31E25" w:rsidTr="00DC0C8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B3" w:rsidRDefault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  <w:p w:rsidR="00A31E25" w:rsidRDefault="00942D22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17-27 </w:t>
            </w:r>
            <w:r w:rsidR="005E64B3">
              <w:rPr>
                <w:sz w:val="28"/>
                <w:szCs w:val="28"/>
                <w:lang w:val="uk-UA"/>
              </w:rPr>
              <w:t>в</w:t>
            </w:r>
            <w:r w:rsidR="00FD7A35">
              <w:rPr>
                <w:sz w:val="28"/>
                <w:szCs w:val="28"/>
                <w:lang w:val="uk-UA"/>
              </w:rPr>
              <w:t>ерес</w:t>
            </w:r>
            <w:r>
              <w:rPr>
                <w:sz w:val="28"/>
                <w:szCs w:val="28"/>
                <w:lang w:val="uk-UA"/>
              </w:rPr>
              <w:t>ня</w:t>
            </w:r>
          </w:p>
          <w:p w:rsidR="005E64B3" w:rsidRPr="00A31E25" w:rsidRDefault="005E64B3" w:rsidP="005E6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(згідно графіку)</w:t>
            </w:r>
          </w:p>
          <w:p w:rsidR="005E64B3" w:rsidRDefault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Зарахування до</w:t>
            </w:r>
            <w:r w:rsidRPr="00A31E2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1E25">
              <w:rPr>
                <w:sz w:val="28"/>
                <w:szCs w:val="28"/>
                <w:lang w:val="uk-UA"/>
              </w:rPr>
              <w:t>Дніпропетровського відділення Малої академії наук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1E25" w:rsidRPr="0023709E" w:rsidTr="00DC0C89">
        <w:trPr>
          <w:trHeight w:val="2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(Дніпро)</w:t>
            </w:r>
          </w:p>
          <w:p w:rsidR="00A31E25" w:rsidRDefault="00942D22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5C30E1">
              <w:rPr>
                <w:sz w:val="28"/>
                <w:szCs w:val="28"/>
                <w:lang w:val="uk-UA"/>
              </w:rPr>
              <w:t xml:space="preserve"> (Кривий Ріг)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Осіння установча сесія, групові та індивідуальні консультації для слухачів наукових відділень комунального позашкільного навчального закладу </w:t>
            </w:r>
            <w:r>
              <w:rPr>
                <w:sz w:val="28"/>
                <w:szCs w:val="28"/>
                <w:lang w:val="uk-UA" w:eastAsia="uk-UA"/>
              </w:rPr>
              <w:t>“</w:t>
            </w:r>
            <w:r>
              <w:rPr>
                <w:sz w:val="28"/>
                <w:szCs w:val="28"/>
                <w:lang w:val="uk-UA"/>
              </w:rPr>
              <w:t>Мала академія наук учнівської молоді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Дніпропетровської обласної ради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>, для слухачів Дніпропетровського відділення Малої академії наук України</w:t>
            </w:r>
          </w:p>
        </w:tc>
      </w:tr>
      <w:tr w:rsidR="00A31E25" w:rsidTr="00DC0C89">
        <w:trPr>
          <w:trHeight w:val="18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5E64B3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3259E1">
              <w:rPr>
                <w:sz w:val="28"/>
                <w:szCs w:val="28"/>
                <w:lang w:val="uk-UA"/>
              </w:rPr>
              <w:t>истопад</w:t>
            </w:r>
          </w:p>
          <w:p w:rsidR="00827B20" w:rsidRDefault="00827B20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  <w:p w:rsidR="005E64B3" w:rsidRDefault="007D3986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C30E1">
              <w:rPr>
                <w:sz w:val="28"/>
                <w:szCs w:val="28"/>
                <w:lang w:val="uk-UA"/>
              </w:rPr>
              <w:t>о 12</w:t>
            </w:r>
            <w:r w:rsidR="005E64B3">
              <w:rPr>
                <w:sz w:val="28"/>
                <w:szCs w:val="28"/>
                <w:lang w:val="uk-UA"/>
              </w:rPr>
              <w:t>.11.</w:t>
            </w:r>
          </w:p>
          <w:p w:rsidR="005E64B3" w:rsidRDefault="007D3986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C30E1">
              <w:rPr>
                <w:sz w:val="28"/>
                <w:szCs w:val="28"/>
                <w:lang w:val="uk-UA"/>
              </w:rPr>
              <w:t>о 03</w:t>
            </w:r>
            <w:r w:rsidR="005E64B3">
              <w:rPr>
                <w:sz w:val="28"/>
                <w:szCs w:val="28"/>
                <w:lang w:val="uk-UA"/>
              </w:rPr>
              <w:t>.12.</w:t>
            </w:r>
          </w:p>
          <w:p w:rsidR="005E64B3" w:rsidRDefault="007D3986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pStyle w:val="a3"/>
              <w:spacing w:after="0" w:line="322" w:lineRule="exact"/>
              <w:ind w:right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Тренувальні контрольні роботи з базових дисциплін:</w:t>
            </w:r>
          </w:p>
          <w:p w:rsidR="00A31E25" w:rsidRDefault="00A31E25" w:rsidP="00DC0C89">
            <w:pPr>
              <w:pStyle w:val="a3"/>
              <w:spacing w:after="0" w:line="322" w:lineRule="exact"/>
              <w:ind w:right="40" w:firstLine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розміщення завдань на сайті ДВ МАН;</w:t>
            </w:r>
          </w:p>
          <w:p w:rsidR="00A31E25" w:rsidRDefault="00A31E25" w:rsidP="00DC0C89">
            <w:pPr>
              <w:pStyle w:val="a3"/>
              <w:spacing w:after="0" w:line="322" w:lineRule="exact"/>
              <w:ind w:right="40" w:firstLine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здача контрольних робіт</w:t>
            </w:r>
          </w:p>
          <w:p w:rsidR="00A31E25" w:rsidRDefault="00A31E25" w:rsidP="00DC0C89">
            <w:pPr>
              <w:pStyle w:val="a3"/>
              <w:spacing w:after="0" w:line="322" w:lineRule="exact"/>
              <w:ind w:right="40" w:firstLine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оприлюднення результатів на сайті ДВ МАН</w:t>
            </w:r>
          </w:p>
        </w:tc>
      </w:tr>
      <w:tr w:rsidR="00A31E25" w:rsidRPr="0023709E" w:rsidTr="00DC0C89">
        <w:trPr>
          <w:trHeight w:val="18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86" w:rsidRDefault="005C30E1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8, 9</w:t>
            </w:r>
            <w:r w:rsidR="007D3986">
              <w:rPr>
                <w:sz w:val="28"/>
                <w:szCs w:val="28"/>
                <w:lang w:val="uk-UA"/>
              </w:rPr>
              <w:t xml:space="preserve"> грудня</w:t>
            </w:r>
          </w:p>
          <w:p w:rsidR="00A31E25" w:rsidRDefault="00927E9B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="00A31E2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Зимова сесія, групові та індивідуальні консультації для слухачів наукових відділень комунального позашкільного навчального закладу “Мала академія наук учнівської молоді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Дніпропетровської обласної ради</w:t>
            </w:r>
            <w:r>
              <w:rPr>
                <w:sz w:val="28"/>
                <w:szCs w:val="28"/>
                <w:lang w:val="uk-UA" w:eastAsia="uk-UA"/>
              </w:rPr>
              <w:t>”</w:t>
            </w:r>
          </w:p>
        </w:tc>
      </w:tr>
      <w:tr w:rsidR="00A31E25" w:rsidRPr="0023709E" w:rsidTr="00DC0C89">
        <w:trPr>
          <w:trHeight w:val="11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86" w:rsidRDefault="007D3986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31E25">
              <w:rPr>
                <w:sz w:val="28"/>
                <w:szCs w:val="28"/>
                <w:lang w:val="uk-UA"/>
              </w:rPr>
              <w:t>рудень</w:t>
            </w:r>
            <w:r>
              <w:rPr>
                <w:sz w:val="28"/>
                <w:szCs w:val="28"/>
                <w:lang w:val="uk-UA"/>
              </w:rPr>
              <w:t>-січень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 (міський, районний) етап Всеукраїнського конкурсу-захисту науково - дослідницьких робіт учнів-членів Малої академії наук України</w:t>
            </w:r>
          </w:p>
        </w:tc>
      </w:tr>
      <w:tr w:rsidR="00A31E25" w:rsidRPr="0023709E" w:rsidTr="00DC0C89">
        <w:trPr>
          <w:trHeight w:val="2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A31E25" w:rsidRDefault="00EE27AE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22.01.-25</w:t>
            </w:r>
            <w:r w:rsidR="00A31E25">
              <w:rPr>
                <w:sz w:val="28"/>
                <w:szCs w:val="28"/>
                <w:lang w:val="uk-UA"/>
              </w:rPr>
              <w:t>.01.</w:t>
            </w:r>
          </w:p>
          <w:p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Pr="00DC0C89" w:rsidRDefault="00A31E25" w:rsidP="00DC0C89">
            <w:pPr>
              <w:pStyle w:val="FR1"/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Подання пакету документів та науково-дослідницьких робіт учасників для участі команд міст та районів у ІІ (обласному) етапі Всеукраїнського конкурсу-захисту науково-дослідницьких робіт учнів-членів Малої академії наук України згідно окремого графіку (додаток 1,2).</w:t>
            </w:r>
          </w:p>
        </w:tc>
      </w:tr>
      <w:tr w:rsidR="00EE27AE" w:rsidRPr="00EE27AE" w:rsidTr="00DC0C89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2" w:rsidRPr="00EE27AE" w:rsidRDefault="005C30E1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EE27AE">
              <w:rPr>
                <w:sz w:val="28"/>
                <w:szCs w:val="28"/>
                <w:lang w:val="uk-UA"/>
              </w:rPr>
              <w:t>-31.01.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E" w:rsidRDefault="00EE27AE" w:rsidP="00DC0C89">
            <w:pPr>
              <w:pStyle w:val="FR1"/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Заочне оцінювання науково-дослідницьких робіт.</w:t>
            </w:r>
          </w:p>
        </w:tc>
      </w:tr>
      <w:tr w:rsidR="00A31E25" w:rsidRPr="00EE27AE" w:rsidTr="00DC0C89">
        <w:trPr>
          <w:trHeight w:val="1094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5" w:rsidRDefault="00A31E25" w:rsidP="00DC0C89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етап Всеукраїнського конкурсу-захисту науково-дослідницьких робіт учнів-членів Малої академії наук України</w:t>
            </w:r>
          </w:p>
        </w:tc>
      </w:tr>
      <w:tr w:rsidR="00A31E25" w:rsidTr="00DC0C89">
        <w:trPr>
          <w:trHeight w:val="1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5" w:rsidRP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01-02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5" w:rsidRDefault="0023709E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історії, філософії та суспі</w:t>
            </w:r>
            <w:r>
              <w:rPr>
                <w:sz w:val="28"/>
                <w:szCs w:val="28"/>
                <w:lang w:val="uk-UA"/>
              </w:rPr>
              <w:t>льствознавства, науки про Землю</w:t>
            </w:r>
            <w:bookmarkStart w:id="0" w:name="_GoBack"/>
            <w:bookmarkEnd w:id="0"/>
          </w:p>
        </w:tc>
      </w:tr>
      <w:tr w:rsidR="005C30E1" w:rsidTr="00DC0C89">
        <w:trPr>
          <w:trHeight w:val="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 w:rsidP="00D74737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08-09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E" w:rsidRDefault="0023709E" w:rsidP="0023709E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фізики і астрономії, математики, комп’ютерних наук, технічних наук,</w:t>
            </w:r>
          </w:p>
          <w:p w:rsidR="005C30E1" w:rsidRDefault="0023709E" w:rsidP="0023709E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економіки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30E1" w:rsidTr="00DC0C89">
        <w:trPr>
          <w:trHeight w:val="1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Pr="005C30E1" w:rsidRDefault="005C30E1" w:rsidP="00D74737">
            <w:pPr>
              <w:pStyle w:val="a3"/>
              <w:spacing w:after="0" w:line="322" w:lineRule="exact"/>
              <w:ind w:right="40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15-16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мовознавства; літературознавства, фольклористики та мистецтвознавства</w:t>
            </w:r>
          </w:p>
        </w:tc>
      </w:tr>
      <w:tr w:rsidR="005C30E1" w:rsidRPr="0023709E" w:rsidTr="00DC0C89">
        <w:trPr>
          <w:trHeight w:val="8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22-23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хімії та біології, екології та аграрних наук</w:t>
            </w:r>
          </w:p>
        </w:tc>
      </w:tr>
      <w:tr w:rsidR="005C30E1" w:rsidTr="00DC0C89">
        <w:trPr>
          <w:trHeight w:val="1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лютий-березень</w:t>
            </w:r>
          </w:p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(згідно графіку)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Навчально-тренувальні збори щодо підготовки команди Дніпропетровської області до участі у ІІІ етапі Всеукраїнського конкурсу-захисту.</w:t>
            </w:r>
          </w:p>
        </w:tc>
      </w:tr>
      <w:tr w:rsidR="005C30E1" w:rsidRPr="0023709E" w:rsidTr="00DC0C89">
        <w:trPr>
          <w:trHeight w:val="10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DC0C89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5C30E1">
              <w:rPr>
                <w:sz w:val="28"/>
                <w:szCs w:val="28"/>
                <w:lang w:val="uk-UA"/>
              </w:rPr>
              <w:t>часть ІІІ етапі Всеукраїнського конкурсу-захисту науково-дослідницьких робіт учнів-членів Малої академії наук України</w:t>
            </w:r>
          </w:p>
        </w:tc>
      </w:tr>
      <w:tr w:rsidR="005C30E1" w:rsidTr="00DC0C89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E1" w:rsidRDefault="00DC0C89" w:rsidP="00DC0C89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5C30E1">
              <w:rPr>
                <w:sz w:val="28"/>
                <w:szCs w:val="28"/>
                <w:lang w:val="uk-UA"/>
              </w:rPr>
              <w:t>ітні наукові профільні школи</w:t>
            </w:r>
          </w:p>
        </w:tc>
      </w:tr>
    </w:tbl>
    <w:p w:rsidR="0098262F" w:rsidRDefault="0098262F">
      <w:pPr>
        <w:rPr>
          <w:lang w:val="uk-UA"/>
        </w:rPr>
      </w:pPr>
    </w:p>
    <w:p w:rsidR="00C16A9E" w:rsidRDefault="00C16A9E">
      <w:pPr>
        <w:rPr>
          <w:lang w:val="uk-UA"/>
        </w:rPr>
      </w:pPr>
    </w:p>
    <w:p w:rsidR="00C16A9E" w:rsidRDefault="00C16A9E" w:rsidP="00C1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49 000, </w:t>
      </w:r>
      <w:proofErr w:type="spellStart"/>
      <w:r>
        <w:rPr>
          <w:sz w:val="28"/>
          <w:szCs w:val="28"/>
        </w:rPr>
        <w:t>Дніпропетровська</w:t>
      </w:r>
      <w:proofErr w:type="spellEnd"/>
      <w:r>
        <w:rPr>
          <w:sz w:val="28"/>
          <w:szCs w:val="28"/>
        </w:rPr>
        <w:t xml:space="preserve"> область,</w:t>
      </w:r>
    </w:p>
    <w:p w:rsidR="00C16A9E" w:rsidRDefault="00C16A9E" w:rsidP="00C1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Дніпро</w:t>
      </w:r>
      <w:proofErr w:type="spellEnd"/>
      <w:r>
        <w:rPr>
          <w:sz w:val="28"/>
          <w:szCs w:val="28"/>
        </w:rPr>
        <w:t>,</w:t>
      </w:r>
    </w:p>
    <w:p w:rsidR="00C16A9E" w:rsidRDefault="00C16A9E" w:rsidP="00C1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 26,</w:t>
      </w:r>
    </w:p>
    <w:p w:rsidR="00C16A9E" w:rsidRDefault="00C16A9E" w:rsidP="00C1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Тел: (056) 371-47-84</w:t>
      </w:r>
    </w:p>
    <w:p w:rsidR="00C16A9E" w:rsidRPr="004C7303" w:rsidRDefault="00C16A9E" w:rsidP="00C1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dnepr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obl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4C73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16A9E" w:rsidRDefault="00FD7A35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FD7A35">
        <w:rPr>
          <w:sz w:val="28"/>
          <w:szCs w:val="28"/>
          <w:lang w:val="uk-UA"/>
        </w:rPr>
        <w:t>Сайт ДВ МАН</w:t>
      </w:r>
      <w:r>
        <w:rPr>
          <w:sz w:val="28"/>
          <w:szCs w:val="28"/>
          <w:lang w:val="uk-UA"/>
        </w:rPr>
        <w:t>:</w:t>
      </w:r>
      <w:r w:rsidRPr="00FD7A35">
        <w:rPr>
          <w:sz w:val="28"/>
          <w:szCs w:val="28"/>
          <w:lang w:val="uk-UA"/>
        </w:rPr>
        <w:t xml:space="preserve"> </w:t>
      </w:r>
      <w:hyperlink r:id="rId6" w:history="1">
        <w:r w:rsidRPr="004000EA">
          <w:rPr>
            <w:rStyle w:val="a7"/>
            <w:sz w:val="28"/>
            <w:szCs w:val="28"/>
          </w:rPr>
          <w:t>http://dvman.dnepredu.com/</w:t>
        </w:r>
      </w:hyperlink>
    </w:p>
    <w:p w:rsidR="00FD7A35" w:rsidRPr="00FD7A35" w:rsidRDefault="00FD7A35">
      <w:pPr>
        <w:rPr>
          <w:sz w:val="28"/>
          <w:szCs w:val="28"/>
          <w:lang w:val="uk-UA"/>
        </w:rPr>
      </w:pPr>
    </w:p>
    <w:sectPr w:rsidR="00FD7A35" w:rsidRPr="00FD7A35" w:rsidSect="00DC0C8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A"/>
    <w:rsid w:val="001869F3"/>
    <w:rsid w:val="0023709E"/>
    <w:rsid w:val="003259E1"/>
    <w:rsid w:val="00367B3A"/>
    <w:rsid w:val="004C7303"/>
    <w:rsid w:val="005C30E1"/>
    <w:rsid w:val="005E64B3"/>
    <w:rsid w:val="007D3986"/>
    <w:rsid w:val="00827B20"/>
    <w:rsid w:val="008872C0"/>
    <w:rsid w:val="0089582B"/>
    <w:rsid w:val="00927E9B"/>
    <w:rsid w:val="00942D22"/>
    <w:rsid w:val="0098262F"/>
    <w:rsid w:val="00A00244"/>
    <w:rsid w:val="00A31E25"/>
    <w:rsid w:val="00AA2467"/>
    <w:rsid w:val="00BF5EC5"/>
    <w:rsid w:val="00C16A9E"/>
    <w:rsid w:val="00CE176F"/>
    <w:rsid w:val="00DC0C89"/>
    <w:rsid w:val="00EE27AE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1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1E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A31E25"/>
    <w:pPr>
      <w:widowControl w:val="0"/>
      <w:spacing w:before="240" w:after="0" w:line="25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FD7A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1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1E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A31E25"/>
    <w:pPr>
      <w:widowControl w:val="0"/>
      <w:spacing w:before="240" w:after="0" w:line="25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FD7A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vman.dnepred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C8ED-6A81-4420-962D-DB39D4D4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MAN_5</dc:creator>
  <cp:keywords/>
  <dc:description/>
  <cp:lastModifiedBy>MAN_4</cp:lastModifiedBy>
  <cp:revision>32</cp:revision>
  <cp:lastPrinted>2018-09-17T09:27:00Z</cp:lastPrinted>
  <dcterms:created xsi:type="dcterms:W3CDTF">2017-05-11T08:12:00Z</dcterms:created>
  <dcterms:modified xsi:type="dcterms:W3CDTF">2018-10-12T08:35:00Z</dcterms:modified>
</cp:coreProperties>
</file>