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3" w:rsidRDefault="00D22457">
      <w:pPr>
        <w:rPr>
          <w:lang w:val="uk-UA"/>
        </w:rPr>
      </w:pPr>
      <w:r>
        <w:rPr>
          <w:lang w:val="uk-UA"/>
        </w:rPr>
        <w:t>________</w:t>
      </w:r>
      <w:r w:rsidR="00510295">
        <w:rPr>
          <w:lang w:val="uk-UA"/>
        </w:rPr>
        <w:t xml:space="preserve">                                                                                  «Юні рослинники»</w:t>
      </w:r>
    </w:p>
    <w:p w:rsidR="00510295" w:rsidRDefault="00510295" w:rsidP="00510295">
      <w:pPr>
        <w:jc w:val="center"/>
        <w:rPr>
          <w:b/>
          <w:lang w:val="uk-UA"/>
        </w:rPr>
      </w:pPr>
      <w:r>
        <w:rPr>
          <w:b/>
          <w:lang w:val="uk-UA"/>
        </w:rPr>
        <w:t>№</w:t>
      </w:r>
      <w:r w:rsidR="00D22457">
        <w:rPr>
          <w:b/>
          <w:lang w:val="uk-UA"/>
        </w:rPr>
        <w:t>____</w:t>
      </w:r>
      <w:bookmarkStart w:id="0" w:name="_GoBack"/>
      <w:bookmarkEnd w:id="0"/>
      <w:r>
        <w:rPr>
          <w:b/>
          <w:lang w:val="uk-UA"/>
        </w:rPr>
        <w:t xml:space="preserve"> </w:t>
      </w:r>
      <w:r w:rsidRPr="00510295">
        <w:rPr>
          <w:b/>
          <w:lang w:val="uk-UA"/>
        </w:rPr>
        <w:t>Розрахунок норми висіву насіння</w:t>
      </w:r>
    </w:p>
    <w:p w:rsidR="00986620" w:rsidRDefault="00986620" w:rsidP="00510295">
      <w:pPr>
        <w:jc w:val="center"/>
        <w:rPr>
          <w:lang w:val="uk-UA"/>
        </w:rPr>
      </w:pPr>
      <w:r w:rsidRPr="00986620">
        <w:rPr>
          <w:lang w:val="uk-UA"/>
        </w:rPr>
        <w:t>Відкритий захід проводиться на дослідному полі кафедри рослинництва</w:t>
      </w:r>
    </w:p>
    <w:p w:rsidR="00986620" w:rsidRPr="00986620" w:rsidRDefault="00986620" w:rsidP="00510295">
      <w:pPr>
        <w:jc w:val="center"/>
        <w:rPr>
          <w:lang w:val="uk-UA"/>
        </w:rPr>
      </w:pPr>
      <w:r w:rsidRPr="00986620">
        <w:rPr>
          <w:lang w:val="uk-UA"/>
        </w:rPr>
        <w:t xml:space="preserve"> ННЦ ДДАЕУ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CD502F" w:rsidP="0098662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МЕТА: 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>навчальна – формувати поняття про вимоги державних стандартів до якості посівного матеріалу та навчитись розраховувати норму висіву основни</w:t>
      </w:r>
      <w:r>
        <w:rPr>
          <w:rFonts w:eastAsia="Times New Roman" w:cs="Times New Roman"/>
          <w:sz w:val="24"/>
          <w:szCs w:val="24"/>
          <w:lang w:val="uk-UA" w:eastAsia="ru-RU"/>
        </w:rPr>
        <w:t>х сільськогосподарських культур;</w:t>
      </w:r>
      <w:r w:rsidR="00927760">
        <w:rPr>
          <w:rFonts w:eastAsia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розвивальна </w:t>
      </w:r>
      <w:r w:rsidR="00927760">
        <w:rPr>
          <w:rFonts w:eastAsia="Times New Roman" w:cs="Times New Roman"/>
          <w:sz w:val="24"/>
          <w:szCs w:val="24"/>
          <w:lang w:val="uk-UA" w:eastAsia="ru-RU"/>
        </w:rPr>
        <w:t>–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927760">
        <w:rPr>
          <w:rFonts w:eastAsia="Times New Roman" w:cs="Times New Roman"/>
          <w:sz w:val="24"/>
          <w:szCs w:val="24"/>
          <w:lang w:val="uk-UA" w:eastAsia="ru-RU"/>
        </w:rPr>
        <w:t xml:space="preserve"> розвивати і застосовувати на практиці знання щодо морфологічних та біологічних особливостей насіння с.-г. культур;       виховна – цінувати важку і необхідну  роботу хліборобів, що забезпечують населення продуктами харчування.</w:t>
      </w:r>
    </w:p>
    <w:p w:rsidR="00927760" w:rsidRDefault="00927760" w:rsidP="00CD502F">
      <w:pPr>
        <w:spacing w:after="0" w:line="240" w:lineRule="auto"/>
        <w:ind w:left="703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CD502F" w:rsidRDefault="00927760" w:rsidP="0098662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27760">
        <w:rPr>
          <w:rFonts w:eastAsia="Times New Roman" w:cs="Times New Roman"/>
          <w:b/>
          <w:sz w:val="24"/>
          <w:szCs w:val="24"/>
          <w:lang w:val="uk-UA" w:eastAsia="ru-RU"/>
        </w:rPr>
        <w:t>ОБЛАДНАННЯ:</w:t>
      </w:r>
      <w:r w:rsidR="00386CD3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386CD3" w:rsidRPr="00986620">
        <w:rPr>
          <w:rFonts w:eastAsia="Times New Roman" w:cs="Times New Roman"/>
          <w:sz w:val="24"/>
          <w:szCs w:val="24"/>
          <w:lang w:val="uk-UA" w:eastAsia="ru-RU"/>
        </w:rPr>
        <w:t>сівалка СЗ-3,6</w:t>
      </w:r>
      <w:r w:rsidR="00986620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BA5544">
        <w:rPr>
          <w:rFonts w:eastAsia="Times New Roman" w:cs="Times New Roman"/>
          <w:b/>
          <w:sz w:val="24"/>
          <w:szCs w:val="24"/>
          <w:lang w:val="uk-UA" w:eastAsia="ru-RU"/>
        </w:rPr>
        <w:t>,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927760">
        <w:rPr>
          <w:rFonts w:eastAsia="Times New Roman" w:cs="Times New Roman"/>
          <w:sz w:val="24"/>
          <w:szCs w:val="24"/>
          <w:lang w:val="uk-UA" w:eastAsia="ru-RU"/>
        </w:rPr>
        <w:t>ваги, розбірні дошки, комплект Державних стандартів України, зразки насіння, зразки Державних документів на посівний матеріал.</w:t>
      </w:r>
    </w:p>
    <w:p w:rsidR="00386CD3" w:rsidRDefault="00386CD3" w:rsidP="00386CD3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386CD3" w:rsidRPr="00CD502F" w:rsidRDefault="00386CD3" w:rsidP="00386CD3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86CD3">
        <w:rPr>
          <w:rFonts w:eastAsia="Times New Roman" w:cs="Times New Roman"/>
          <w:b/>
          <w:sz w:val="24"/>
          <w:szCs w:val="24"/>
          <w:lang w:val="uk-UA" w:eastAsia="ru-RU"/>
        </w:rPr>
        <w:t xml:space="preserve"> ОРГАНІЗАЦІЙНИЙ МОМЕНТ:</w:t>
      </w:r>
    </w:p>
    <w:p w:rsidR="00CD502F" w:rsidRPr="00CD502F" w:rsidRDefault="00A76BC7" w:rsidP="00A76BC7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A76BC7">
        <w:rPr>
          <w:rFonts w:eastAsia="Times New Roman" w:cs="Times New Roman"/>
          <w:sz w:val="24"/>
          <w:szCs w:val="24"/>
          <w:lang w:val="uk-UA" w:eastAsia="ru-RU"/>
        </w:rPr>
        <w:t>1.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Розподілити ролі між учасниками гуртка  та пояснити задачі: директор господа</w:t>
      </w:r>
    </w:p>
    <w:p w:rsidR="00CD502F" w:rsidRPr="00CD502F" w:rsidRDefault="00A76BC7" w:rsidP="00386CD3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="00386CD3">
        <w:rPr>
          <w:rFonts w:eastAsia="Times New Roman" w:cs="Times New Roman"/>
          <w:sz w:val="24"/>
          <w:szCs w:val="24"/>
          <w:lang w:val="uk-UA" w:eastAsia="ru-RU"/>
        </w:rPr>
        <w:t>.</w:t>
      </w:r>
      <w:r w:rsidR="00CD502F" w:rsidRPr="00CD502F">
        <w:rPr>
          <w:rFonts w:eastAsia="Times New Roman" w:cs="Times New Roman"/>
          <w:sz w:val="24"/>
          <w:szCs w:val="24"/>
          <w:lang w:val="uk-UA" w:eastAsia="ru-RU"/>
        </w:rPr>
        <w:t>Визначити посівну придатність насіння досліджуваного зразка.</w:t>
      </w:r>
    </w:p>
    <w:p w:rsidR="00CD502F" w:rsidRPr="00CD502F" w:rsidRDefault="00A76BC7" w:rsidP="00386CD3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="00CD502F" w:rsidRPr="00CD502F">
        <w:rPr>
          <w:rFonts w:eastAsia="Times New Roman" w:cs="Times New Roman"/>
          <w:sz w:val="24"/>
          <w:szCs w:val="24"/>
          <w:lang w:val="uk-UA" w:eastAsia="ru-RU"/>
        </w:rPr>
        <w:t>. Провести розрахунок норми висіву насіння для рядкового та широкорядного способів сівби польових культур.</w:t>
      </w:r>
    </w:p>
    <w:p w:rsidR="00CD502F" w:rsidRPr="00CD502F" w:rsidRDefault="00A76BC7" w:rsidP="00386CD3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4</w:t>
      </w:r>
      <w:r w:rsidR="00386CD3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="00CD502F" w:rsidRPr="00CD502F">
        <w:rPr>
          <w:rFonts w:eastAsia="Times New Roman" w:cs="Times New Roman"/>
          <w:sz w:val="24"/>
          <w:szCs w:val="24"/>
          <w:lang w:val="uk-UA" w:eastAsia="ru-RU"/>
        </w:rPr>
        <w:t>Провести розрахунок кількості насіння (сходів) в штуках на 1 погонному метрі рядка для заданих норм висіву.</w:t>
      </w:r>
    </w:p>
    <w:p w:rsidR="00CD502F" w:rsidRPr="00CD502F" w:rsidRDefault="00A76BC7" w:rsidP="00386CD3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5</w:t>
      </w:r>
      <w:r w:rsidR="00386CD3">
        <w:rPr>
          <w:rFonts w:eastAsia="Times New Roman" w:cs="Times New Roman"/>
          <w:sz w:val="24"/>
          <w:szCs w:val="24"/>
          <w:lang w:val="uk-UA" w:eastAsia="ru-RU"/>
        </w:rPr>
        <w:t>.</w:t>
      </w:r>
      <w:r w:rsidR="00CD502F" w:rsidRPr="00CD502F">
        <w:rPr>
          <w:rFonts w:eastAsia="Times New Roman" w:cs="Times New Roman"/>
          <w:sz w:val="24"/>
          <w:szCs w:val="24"/>
          <w:lang w:val="uk-UA" w:eastAsia="ru-RU"/>
        </w:rPr>
        <w:t>Описати методику установки сівалки на розрахункову норму висіву.</w:t>
      </w:r>
    </w:p>
    <w:p w:rsidR="00CD502F" w:rsidRPr="00CD502F" w:rsidRDefault="00CD502F" w:rsidP="00CD502F">
      <w:pPr>
        <w:spacing w:after="0" w:line="240" w:lineRule="auto"/>
        <w:ind w:left="705"/>
        <w:rPr>
          <w:rFonts w:eastAsia="Times New Roman" w:cs="Times New Roman"/>
          <w:sz w:val="24"/>
          <w:szCs w:val="24"/>
          <w:lang w:val="uk-UA" w:eastAsia="ru-RU"/>
        </w:rPr>
      </w:pPr>
    </w:p>
    <w:p w:rsidR="006A7A28" w:rsidRDefault="00986620" w:rsidP="006A7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АКТУАЛІЗАЦІЯ: </w:t>
      </w:r>
      <w:r w:rsidR="006A7A28" w:rsidRPr="006A7A28">
        <w:rPr>
          <w:rFonts w:eastAsia="Times New Roman" w:cs="Times New Roman"/>
          <w:sz w:val="24"/>
          <w:szCs w:val="24"/>
          <w:lang w:val="uk-UA" w:eastAsia="ru-RU"/>
        </w:rPr>
        <w:t>Спеціаліст сільського господарства повинен вміти оцінювати якість сортового та посівного матеріалу.</w:t>
      </w:r>
      <w:r w:rsidR="001F4445">
        <w:rPr>
          <w:rFonts w:eastAsia="Times New Roman" w:cs="Times New Roman"/>
          <w:sz w:val="24"/>
          <w:szCs w:val="24"/>
          <w:lang w:val="uk-UA" w:eastAsia="ru-RU"/>
        </w:rPr>
        <w:t xml:space="preserve"> Питання для перевірки знань з попередніх занять: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sz w:val="24"/>
          <w:szCs w:val="24"/>
          <w:lang w:val="uk-UA" w:eastAsia="ru-RU"/>
        </w:rPr>
        <w:t>1.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 Назвіть зернові культури, які належать до родини </w:t>
      </w:r>
      <w:proofErr w:type="spellStart"/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>Poaceae</w:t>
      </w:r>
      <w:proofErr w:type="spellEnd"/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>.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>2. Назвіть зернові культури, які нал</w:t>
      </w:r>
      <w:r w:rsidR="00BA5544">
        <w:rPr>
          <w:rFonts w:eastAsia="Times New Roman" w:cs="Times New Roman"/>
          <w:bCs/>
          <w:sz w:val="24"/>
          <w:szCs w:val="24"/>
          <w:lang w:val="uk-UA" w:eastAsia="ru-RU"/>
        </w:rPr>
        <w:t>ежать до хлібів першої групи.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  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br/>
        <w:t xml:space="preserve">3. Назвіть зернові культури, які </w:t>
      </w:r>
      <w:r w:rsidR="00BA5544">
        <w:rPr>
          <w:rFonts w:eastAsia="Times New Roman" w:cs="Times New Roman"/>
          <w:bCs/>
          <w:sz w:val="24"/>
          <w:szCs w:val="24"/>
          <w:lang w:val="uk-UA" w:eastAsia="ru-RU"/>
        </w:rPr>
        <w:t>належать до хлібів другої групи.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  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br/>
        <w:t>4. Який тип кореневої системи зернових культур?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5. Як називається плід зернових культур?   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6. Що являє </w:t>
      </w: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собою реутилізація елементів живлення?   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7. Назвіть спосіб сівби озимих культур?   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>8. Яка оп</w:t>
      </w:r>
      <w:r w:rsidRPr="001F4445">
        <w:rPr>
          <w:rFonts w:eastAsia="Times New Roman" w:cs="Times New Roman"/>
          <w:sz w:val="24"/>
          <w:szCs w:val="24"/>
          <w:lang w:val="uk-UA" w:eastAsia="ru-RU"/>
        </w:rPr>
        <w:t>т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>имальна доза припосівного добрива під зернові культури</w:t>
      </w:r>
      <w:r w:rsidR="00BA5544">
        <w:rPr>
          <w:rFonts w:eastAsia="Times New Roman" w:cs="Times New Roman"/>
          <w:bCs/>
          <w:sz w:val="24"/>
          <w:szCs w:val="24"/>
          <w:lang w:val="uk-UA" w:eastAsia="ru-RU"/>
        </w:rPr>
        <w:t>?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9. Коли треба починати двофазний спосіб збирання врожаю? 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10. 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Коли треба починати однофазний спосіб збирання врожаю ? 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11. Укажіть культуру, у 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>якій більшість посівних площ зайняті її гібридами</w:t>
      </w:r>
      <w:r w:rsidR="00BA5544">
        <w:rPr>
          <w:rFonts w:eastAsia="Times New Roman" w:cs="Times New Roman"/>
          <w:bCs/>
          <w:sz w:val="24"/>
          <w:szCs w:val="24"/>
          <w:lang w:val="uk-UA" w:eastAsia="ru-RU"/>
        </w:rPr>
        <w:t>.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  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12. Чи може бути компенсована нестача одного із факторів росту іншим?                          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13. Які види пшениці мають найбільше значення у виробництві?   </w:t>
      </w:r>
    </w:p>
    <w:p w:rsidR="001F4445" w:rsidRPr="001F4445" w:rsidRDefault="001F4445" w:rsidP="001F44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14. У якій фазі розвитку рослини озимої пшениці входять в зиму?   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br/>
        <w:t>1</w:t>
      </w:r>
      <w:r w:rsidR="00BA5544">
        <w:rPr>
          <w:rFonts w:eastAsia="Times New Roman" w:cs="Times New Roman"/>
          <w:bCs/>
          <w:sz w:val="24"/>
          <w:szCs w:val="24"/>
          <w:lang w:val="uk-UA" w:eastAsia="ru-RU"/>
        </w:rPr>
        <w:t>5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. Укажіть основний спосіб сівби пшениці? 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br/>
        <w:t>1</w:t>
      </w:r>
      <w:r w:rsidR="00BA5544">
        <w:rPr>
          <w:rFonts w:eastAsia="Times New Roman" w:cs="Times New Roman"/>
          <w:bCs/>
          <w:sz w:val="24"/>
          <w:szCs w:val="24"/>
          <w:lang w:val="uk-UA" w:eastAsia="ru-RU"/>
        </w:rPr>
        <w:t>6</w:t>
      </w:r>
      <w:r w:rsidRPr="001F4445">
        <w:rPr>
          <w:rFonts w:eastAsia="Times New Roman" w:cs="Times New Roman"/>
          <w:bCs/>
          <w:sz w:val="24"/>
          <w:szCs w:val="24"/>
          <w:lang w:val="uk-UA" w:eastAsia="ru-RU"/>
        </w:rPr>
        <w:t xml:space="preserve">. Які оптимальні строки сівби озимої пшениці в умовах Степу України?    </w:t>
      </w:r>
    </w:p>
    <w:p w:rsidR="001F4445" w:rsidRPr="00BA5544" w:rsidRDefault="001F4445" w:rsidP="001F444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1F4445">
        <w:rPr>
          <w:rFonts w:eastAsia="Times New Roman" w:cs="Times New Roman"/>
          <w:sz w:val="24"/>
          <w:szCs w:val="24"/>
          <w:lang w:val="uk-UA" w:eastAsia="ru-RU"/>
        </w:rPr>
        <w:t>1</w:t>
      </w:r>
      <w:r w:rsidR="00BA5544"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1F4445">
        <w:rPr>
          <w:rFonts w:eastAsia="Times New Roman" w:cs="Times New Roman"/>
          <w:sz w:val="24"/>
          <w:szCs w:val="24"/>
          <w:lang w:val="uk-UA" w:eastAsia="ru-RU"/>
        </w:rPr>
        <w:t>. Перерахуйте сприятливі попередники озим</w:t>
      </w:r>
      <w:r w:rsidR="00BA5544">
        <w:rPr>
          <w:rFonts w:eastAsia="Times New Roman" w:cs="Times New Roman"/>
          <w:sz w:val="24"/>
          <w:szCs w:val="24"/>
          <w:lang w:val="uk-UA" w:eastAsia="ru-RU"/>
        </w:rPr>
        <w:t>ої пшениці в зоні Степу України.</w:t>
      </w: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                  1</w:t>
      </w:r>
      <w:r w:rsidR="00BA5544">
        <w:rPr>
          <w:rFonts w:eastAsia="Times New Roman" w:cs="Times New Roman"/>
          <w:sz w:val="24"/>
          <w:szCs w:val="24"/>
          <w:lang w:val="uk-UA" w:eastAsia="ru-RU"/>
        </w:rPr>
        <w:t>8</w:t>
      </w: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. Хімічні речовини для знищення бур’янів називаються…    </w:t>
      </w:r>
      <w:r w:rsidRPr="001F4445">
        <w:rPr>
          <w:rFonts w:eastAsia="Times New Roman" w:cs="Times New Roman"/>
          <w:sz w:val="24"/>
          <w:szCs w:val="24"/>
          <w:lang w:val="uk-UA" w:eastAsia="ru-RU"/>
        </w:rPr>
        <w:br/>
      </w:r>
      <w:r w:rsidR="00BA5544">
        <w:rPr>
          <w:rFonts w:eastAsia="Times New Roman" w:cs="Times New Roman"/>
          <w:sz w:val="24"/>
          <w:szCs w:val="24"/>
          <w:lang w:val="uk-UA" w:eastAsia="ru-RU"/>
        </w:rPr>
        <w:t>19</w:t>
      </w:r>
      <w:r w:rsidRPr="001F4445">
        <w:rPr>
          <w:rFonts w:eastAsia="Times New Roman" w:cs="Times New Roman"/>
          <w:sz w:val="24"/>
          <w:szCs w:val="24"/>
          <w:lang w:val="uk-UA" w:eastAsia="ru-RU"/>
        </w:rPr>
        <w:t xml:space="preserve">. Хімічні речовини для знищення комах – шкідників називаються…  </w:t>
      </w:r>
      <w:r w:rsidRPr="001F4445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:rsidR="001F4445" w:rsidRPr="00BA5544" w:rsidRDefault="00BA5544" w:rsidP="001F44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A5544">
        <w:rPr>
          <w:rFonts w:eastAsia="Times New Roman" w:cs="Times New Roman"/>
          <w:sz w:val="24"/>
          <w:szCs w:val="24"/>
          <w:lang w:val="uk-UA" w:eastAsia="ru-RU"/>
        </w:rPr>
        <w:t>20</w:t>
      </w:r>
      <w:r w:rsidR="001F4445" w:rsidRPr="001F4445">
        <w:rPr>
          <w:rFonts w:eastAsia="Times New Roman" w:cs="Times New Roman"/>
          <w:sz w:val="24"/>
          <w:szCs w:val="24"/>
          <w:lang w:val="uk-UA" w:eastAsia="ru-RU"/>
        </w:rPr>
        <w:t xml:space="preserve">. Назвіть, що саме відносять до органічних добрив?  </w:t>
      </w:r>
    </w:p>
    <w:p w:rsidR="001F4445" w:rsidRPr="00BA5544" w:rsidRDefault="00BA5544" w:rsidP="001F44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A5544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1F4445" w:rsidRPr="001F4445">
        <w:rPr>
          <w:rFonts w:eastAsia="Times New Roman" w:cs="Times New Roman"/>
          <w:sz w:val="24"/>
          <w:szCs w:val="24"/>
          <w:lang w:val="uk-UA" w:eastAsia="ru-RU"/>
        </w:rPr>
        <w:t xml:space="preserve">. Назвіть, що саме відносять до мінеральних добрив?  </w:t>
      </w:r>
    </w:p>
    <w:p w:rsidR="001F4445" w:rsidRPr="006A7A28" w:rsidRDefault="00BA5544" w:rsidP="001F44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A5544">
        <w:rPr>
          <w:rFonts w:eastAsia="Times New Roman" w:cs="Times New Roman"/>
          <w:sz w:val="24"/>
          <w:szCs w:val="24"/>
          <w:lang w:val="uk-UA" w:eastAsia="ru-RU"/>
        </w:rPr>
        <w:t>22</w:t>
      </w:r>
      <w:r w:rsidR="001F4445" w:rsidRPr="001F4445">
        <w:rPr>
          <w:rFonts w:eastAsia="Times New Roman" w:cs="Times New Roman"/>
          <w:sz w:val="24"/>
          <w:szCs w:val="24"/>
          <w:lang w:val="uk-UA" w:eastAsia="ru-RU"/>
        </w:rPr>
        <w:t>. Назвіть способи внесення добрив</w:t>
      </w:r>
      <w:r w:rsidR="001F4445" w:rsidRPr="00BA5544">
        <w:rPr>
          <w:rFonts w:eastAsia="Times New Roman" w:cs="Times New Roman"/>
          <w:sz w:val="24"/>
          <w:szCs w:val="24"/>
          <w:lang w:val="uk-UA" w:eastAsia="ru-RU"/>
        </w:rPr>
        <w:t>.</w:t>
      </w:r>
      <w:r w:rsidR="001F4445" w:rsidRPr="00BA5544">
        <w:rPr>
          <w:rFonts w:eastAsia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A7A28" w:rsidRDefault="006A7A28" w:rsidP="006A7A28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986620" w:rsidRDefault="00986620" w:rsidP="00986620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3406CA" w:rsidRPr="003406CA" w:rsidRDefault="00986620" w:rsidP="003406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МОТИВАЦІЯ:</w:t>
      </w:r>
      <w:r w:rsidR="003406CA" w:rsidRPr="003406CA">
        <w:rPr>
          <w:lang w:val="uk-UA"/>
        </w:rPr>
        <w:t xml:space="preserve"> </w:t>
      </w:r>
      <w:r w:rsidR="003406CA">
        <w:rPr>
          <w:rFonts w:eastAsia="Times New Roman" w:cs="Times New Roman"/>
          <w:sz w:val="24"/>
          <w:szCs w:val="24"/>
          <w:lang w:val="uk-UA" w:eastAsia="ru-RU"/>
        </w:rPr>
        <w:t xml:space="preserve">Юні дослідники здобудуть </w:t>
      </w:r>
      <w:r w:rsidR="003406CA" w:rsidRPr="003406CA">
        <w:rPr>
          <w:rFonts w:eastAsia="Times New Roman" w:cs="Times New Roman"/>
          <w:sz w:val="24"/>
          <w:szCs w:val="24"/>
          <w:lang w:val="uk-UA" w:eastAsia="ru-RU"/>
        </w:rPr>
        <w:t xml:space="preserve"> знання </w:t>
      </w:r>
      <w:r w:rsidR="003406CA">
        <w:rPr>
          <w:rFonts w:eastAsia="Times New Roman" w:cs="Times New Roman"/>
          <w:sz w:val="24"/>
          <w:szCs w:val="24"/>
          <w:lang w:val="uk-UA" w:eastAsia="ru-RU"/>
        </w:rPr>
        <w:t>та навички</w:t>
      </w:r>
      <w:r w:rsidR="00727411">
        <w:rPr>
          <w:rFonts w:eastAsia="Times New Roman" w:cs="Times New Roman"/>
          <w:sz w:val="24"/>
          <w:szCs w:val="24"/>
          <w:lang w:val="uk-UA" w:eastAsia="ru-RU"/>
        </w:rPr>
        <w:t xml:space="preserve"> щодо</w:t>
      </w:r>
      <w:r w:rsidR="003406CA" w:rsidRPr="003406CA">
        <w:rPr>
          <w:rFonts w:eastAsia="Times New Roman" w:cs="Times New Roman"/>
          <w:sz w:val="24"/>
          <w:szCs w:val="24"/>
          <w:lang w:val="uk-UA" w:eastAsia="ru-RU"/>
        </w:rPr>
        <w:t xml:space="preserve"> сучасних способів вирощування сільськогосподарської продукції</w:t>
      </w:r>
      <w:r w:rsidR="003406CA">
        <w:rPr>
          <w:rFonts w:eastAsia="Times New Roman" w:cs="Times New Roman"/>
          <w:sz w:val="24"/>
          <w:szCs w:val="24"/>
          <w:lang w:val="uk-UA" w:eastAsia="ru-RU"/>
        </w:rPr>
        <w:t>, якості посівного матеріалу, познайомляться із сучасною технікою під час відвідування дослідного поля</w:t>
      </w:r>
      <w:r w:rsidR="003406CA" w:rsidRPr="003406CA">
        <w:rPr>
          <w:rFonts w:eastAsia="Times New Roman" w:cs="Times New Roman"/>
          <w:sz w:val="24"/>
          <w:szCs w:val="24"/>
          <w:lang w:val="uk-UA" w:eastAsia="ru-RU"/>
        </w:rPr>
        <w:t>.</w:t>
      </w:r>
      <w:r w:rsidR="003406CA">
        <w:rPr>
          <w:rFonts w:eastAsia="Times New Roman" w:cs="Times New Roman"/>
          <w:sz w:val="24"/>
          <w:szCs w:val="24"/>
          <w:lang w:val="uk-UA" w:eastAsia="ru-RU"/>
        </w:rPr>
        <w:t xml:space="preserve"> Здобуті знання дозволять розширити загальний кругозір, застосувати отриманні знання під час виконання та захисту наукових робіт.</w:t>
      </w:r>
    </w:p>
    <w:p w:rsidR="0022233C" w:rsidRDefault="0022233C" w:rsidP="00FE312D">
      <w:pPr>
        <w:ind w:firstLine="142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6A7A28" w:rsidRPr="0022233C" w:rsidRDefault="00986620" w:rsidP="0022233C">
      <w:pPr>
        <w:ind w:firstLine="142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ТЕОРЕТИЧНА ЧАСТИНА:</w:t>
      </w:r>
      <w:r w:rsidR="006A7A28" w:rsidRPr="006A7A28">
        <w:rPr>
          <w:rFonts w:eastAsia="Times New Roman" w:cs="Times New Roman"/>
          <w:sz w:val="24"/>
          <w:szCs w:val="24"/>
          <w:lang w:val="uk-UA" w:eastAsia="ru-RU"/>
        </w:rPr>
        <w:t xml:space="preserve"> Насінням з господарської точки зору називають рослинний матеріал, який використовується для вирощування врожаю. Це – власне насіння, плоди, їхні частини, супліддя, </w:t>
      </w:r>
      <w:proofErr w:type="spellStart"/>
      <w:r w:rsidR="006A7A28" w:rsidRPr="006A7A28">
        <w:rPr>
          <w:rFonts w:eastAsia="Times New Roman" w:cs="Times New Roman"/>
          <w:sz w:val="24"/>
          <w:szCs w:val="24"/>
          <w:lang w:val="uk-UA" w:eastAsia="ru-RU"/>
        </w:rPr>
        <w:t>корене</w:t>
      </w:r>
      <w:proofErr w:type="spellEnd"/>
      <w:r w:rsidR="006A7A28" w:rsidRPr="006A7A28">
        <w:rPr>
          <w:rFonts w:eastAsia="Times New Roman" w:cs="Times New Roman"/>
          <w:sz w:val="24"/>
          <w:szCs w:val="24"/>
          <w:lang w:val="uk-UA" w:eastAsia="ru-RU"/>
        </w:rPr>
        <w:t>- і бульбоплоди, кореневища тощо.</w:t>
      </w:r>
    </w:p>
    <w:p w:rsidR="00CD502F" w:rsidRDefault="00E603F9" w:rsidP="00986620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CD502F" w:rsidRPr="00CD502F">
        <w:rPr>
          <w:rFonts w:eastAsia="Times New Roman" w:cs="Times New Roman"/>
          <w:sz w:val="24"/>
          <w:szCs w:val="24"/>
          <w:lang w:val="uk-UA" w:eastAsia="ru-RU"/>
        </w:rPr>
        <w:t xml:space="preserve">Під </w:t>
      </w:r>
      <w:r w:rsidR="00CD502F" w:rsidRPr="00E603F9">
        <w:rPr>
          <w:rFonts w:eastAsia="Times New Roman" w:cs="Times New Roman"/>
          <w:sz w:val="24"/>
          <w:szCs w:val="24"/>
          <w:lang w:val="uk-UA" w:eastAsia="ru-RU"/>
        </w:rPr>
        <w:t>посівною придатністю</w:t>
      </w:r>
      <w:r w:rsidR="00CD502F" w:rsidRPr="00CD502F">
        <w:rPr>
          <w:rFonts w:eastAsia="Times New Roman" w:cs="Times New Roman"/>
          <w:sz w:val="24"/>
          <w:szCs w:val="24"/>
          <w:lang w:val="uk-UA" w:eastAsia="ru-RU"/>
        </w:rPr>
        <w:t xml:space="preserve"> розуміють вміст чистого і схожого насіння у досліджуваному зразку і у відповідній йо</w:t>
      </w:r>
      <w:r w:rsidR="00CD502F">
        <w:rPr>
          <w:rFonts w:eastAsia="Times New Roman" w:cs="Times New Roman"/>
          <w:sz w:val="24"/>
          <w:szCs w:val="24"/>
          <w:lang w:val="uk-UA" w:eastAsia="ru-RU"/>
        </w:rPr>
        <w:t xml:space="preserve">му партії. </w:t>
      </w:r>
      <w:r w:rsidR="00CD502F" w:rsidRPr="00CD502F">
        <w:rPr>
          <w:rFonts w:eastAsia="Times New Roman" w:cs="Times New Roman"/>
          <w:sz w:val="24"/>
          <w:szCs w:val="24"/>
          <w:lang w:val="uk-UA" w:eastAsia="ru-RU"/>
        </w:rPr>
        <w:t>Посівна придатність – ПП – визначається за формулою:</w:t>
      </w:r>
    </w:p>
    <w:p w:rsidR="0022233C" w:rsidRPr="00CD502F" w:rsidRDefault="0022233C" w:rsidP="00986620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CD502F" w:rsidP="00CD502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ПП=</w:t>
      </w:r>
      <w:r w:rsidRPr="00CD502F">
        <w:rPr>
          <w:rFonts w:eastAsia="Times New Roman" w:cs="Times New Roman"/>
          <w:position w:val="-24"/>
          <w:sz w:val="24"/>
          <w:szCs w:val="24"/>
          <w:lang w:val="uk-UA" w:eastAsia="ru-RU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6" o:title=""/>
          </v:shape>
          <o:OLEObject Type="Embed" ProgID="Equation.3" ShapeID="_x0000_i1025" DrawAspect="Content" ObjectID="_1550996853" r:id="rId7"/>
        </w:objec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>% де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С – схожість насіння, %;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Ч – чистота насіння, %.</w:t>
      </w:r>
    </w:p>
    <w:p w:rsidR="00CD502F" w:rsidRPr="00CD502F" w:rsidRDefault="00CD502F" w:rsidP="00CD50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ab/>
        <w:t>В посівних документах посівну придатність визначають цілим числом: 0,5% та більше - заокруглюють до 1%, а менше 0,5% -  не враховують. Визначення посівної придатності необхідне для розрахунку норми висіву.</w:t>
      </w:r>
    </w:p>
    <w:p w:rsidR="00CD502F" w:rsidRPr="00CD502F" w:rsidRDefault="00CD502F" w:rsidP="00CD50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ab/>
        <w:t xml:space="preserve">Для розрахунку норми висіву необхідно знати масу 1000 насінин (із “Посвідчення про кондиційність насіння”) та рекомендовану для зони штучну норму висіву  в млн. чистих та схожих насінин, а для просапних культур – густоту стояння рослин на 1 гектарі перед збиранням урожаю в млн. штук на </w:t>
      </w:r>
      <w:smartTag w:uri="urn:schemas-microsoft-com:office:smarttags" w:element="metricconverter">
        <w:smartTagPr>
          <w:attr w:name="ProductID" w:val="1 га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 га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. Вони  залежать від сорту (гібриду), типу </w:t>
      </w: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t>грунту</w:t>
      </w:r>
      <w:proofErr w:type="spellEnd"/>
      <w:r w:rsidRPr="00CD502F">
        <w:rPr>
          <w:rFonts w:eastAsia="Times New Roman" w:cs="Times New Roman"/>
          <w:sz w:val="24"/>
          <w:szCs w:val="24"/>
          <w:lang w:val="uk-UA" w:eastAsia="ru-RU"/>
        </w:rPr>
        <w:t>, строку і способу посіву, погодних умов тощо (табл. 26).</w:t>
      </w:r>
    </w:p>
    <w:p w:rsidR="00CD502F" w:rsidRDefault="00CD502F" w:rsidP="00CD50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ab/>
        <w:t xml:space="preserve">Так, якщо маса 1000 зернин пшениці дорівнює </w:t>
      </w:r>
      <w:smartTag w:uri="urn:schemas-microsoft-com:office:smarttags" w:element="metricconverter">
        <w:smartTagPr>
          <w:attr w:name="ProductID" w:val="40 г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40 г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, а коефіцієнт висіву становить 4,0 млн./га, то норму висіву пшениці за масою можна визначити з пропорції:  1000 насінин – </w:t>
      </w:r>
      <w:smartTag w:uri="urn:schemas-microsoft-com:office:smarttags" w:element="metricconverter">
        <w:smartTagPr>
          <w:attr w:name="ProductID" w:val="40 г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40 г</w:t>
        </w:r>
      </w:smartTag>
    </w:p>
    <w:p w:rsidR="0022233C" w:rsidRPr="00CD502F" w:rsidRDefault="0022233C" w:rsidP="00CD50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CD502F" w:rsidP="00CD502F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         4000000 насінин – х г. 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Тоді норма висіву (Н</w:t>
      </w:r>
      <w:r w:rsidRPr="00CD502F">
        <w:rPr>
          <w:rFonts w:eastAsia="Times New Roman" w:cs="Times New Roman"/>
          <w:sz w:val="24"/>
          <w:szCs w:val="24"/>
          <w:vertAlign w:val="subscript"/>
          <w:lang w:val="uk-UA" w:eastAsia="ru-RU"/>
        </w:rPr>
        <w:t>В.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>) буде: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t>Нв</w:t>
      </w:r>
      <w:proofErr w:type="spellEnd"/>
      <w:r w:rsidRPr="00CD502F">
        <w:rPr>
          <w:rFonts w:eastAsia="Times New Roman" w:cs="Times New Roman"/>
          <w:sz w:val="24"/>
          <w:szCs w:val="24"/>
          <w:lang w:val="uk-UA" w:eastAsia="ru-RU"/>
        </w:rPr>
        <w:t>=</w:t>
      </w:r>
      <w:r w:rsidRPr="00CD502F">
        <w:rPr>
          <w:rFonts w:eastAsia="Times New Roman" w:cs="Times New Roman"/>
          <w:position w:val="-24"/>
          <w:sz w:val="24"/>
          <w:szCs w:val="24"/>
          <w:lang w:val="uk-UA" w:eastAsia="ru-RU"/>
        </w:rPr>
        <w:object w:dxaOrig="1520" w:dyaOrig="620">
          <v:shape id="_x0000_i1026" type="#_x0000_t75" style="width:75.75pt;height:30.75pt" o:ole="">
            <v:imagedata r:id="rId8" o:title=""/>
          </v:shape>
          <o:OLEObject Type="Embed" ProgID="Equation.3" ShapeID="_x0000_i1026" DrawAspect="Content" ObjectID="_1550996854" r:id="rId9"/>
        </w:objec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=160кг/га, де 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40 : 1000 – маса 1 насінини, г;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1000 – для перерахунку маси з г у кг.</w:t>
      </w:r>
    </w:p>
    <w:p w:rsidR="0022233C" w:rsidRDefault="0022233C" w:rsidP="00CD502F">
      <w:pPr>
        <w:spacing w:after="0" w:line="240" w:lineRule="auto"/>
        <w:ind w:firstLine="703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CD502F" w:rsidP="00CD502F">
      <w:pPr>
        <w:spacing w:after="0" w:line="240" w:lineRule="auto"/>
        <w:ind w:firstLine="703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Після скорочень</w:t>
      </w:r>
    </w:p>
    <w:p w:rsidR="00CD502F" w:rsidRPr="00CD502F" w:rsidRDefault="00CD502F" w:rsidP="00CD502F">
      <w:pPr>
        <w:spacing w:after="0" w:line="240" w:lineRule="auto"/>
        <w:ind w:firstLine="7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position w:val="-24"/>
          <w:sz w:val="24"/>
          <w:szCs w:val="24"/>
          <w:lang w:eastAsia="ru-RU"/>
        </w:rPr>
        <w:object w:dxaOrig="1340" w:dyaOrig="620">
          <v:shape id="_x0000_i1027" type="#_x0000_t75" style="width:66.75pt;height:30.75pt" o:ole="">
            <v:imagedata r:id="rId10" o:title=""/>
          </v:shape>
          <o:OLEObject Type="Embed" ProgID="Equation.3" ShapeID="_x0000_i1027" DrawAspect="Content" ObjectID="_1550996855" r:id="rId11"/>
        </w:object>
      </w:r>
    </w:p>
    <w:p w:rsidR="00CD502F" w:rsidRDefault="00CD502F" w:rsidP="00CD502F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формула буде мати такий вигляд: 4 · 40, в літерному позначенні це</w:t>
      </w:r>
    </w:p>
    <w:p w:rsidR="0022233C" w:rsidRPr="00CD502F" w:rsidRDefault="0022233C" w:rsidP="00CD502F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Default="00CD502F" w:rsidP="00CD502F">
      <w:pPr>
        <w:spacing w:after="0" w:line="240" w:lineRule="auto"/>
        <w:ind w:firstLine="703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Н</w:t>
      </w:r>
      <w:r w:rsidRPr="00CD502F">
        <w:rPr>
          <w:rFonts w:eastAsia="Times New Roman" w:cs="Times New Roman"/>
          <w:sz w:val="24"/>
          <w:szCs w:val="24"/>
          <w:vertAlign w:val="subscript"/>
          <w:lang w:val="uk-UA" w:eastAsia="ru-RU"/>
        </w:rPr>
        <w:t>В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= К · m, кг/га.</w:t>
      </w:r>
    </w:p>
    <w:p w:rsidR="0022233C" w:rsidRPr="00CD502F" w:rsidRDefault="0022233C" w:rsidP="00CD502F">
      <w:pPr>
        <w:spacing w:after="0" w:line="240" w:lineRule="auto"/>
        <w:ind w:firstLine="703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986620" w:rsidRDefault="00CD502F" w:rsidP="00CD502F">
      <w:pPr>
        <w:pStyle w:val="a3"/>
        <w:jc w:val="center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Оскільки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100% чистого та 100%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схожого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насіння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бува</w:t>
      </w:r>
      <w:proofErr w:type="gramStart"/>
      <w:r w:rsidRPr="00CD502F">
        <w:rPr>
          <w:rFonts w:eastAsia="Times New Roman" w:cs="Times New Roman"/>
          <w:sz w:val="24"/>
          <w:szCs w:val="24"/>
          <w:lang w:eastAsia="ru-RU"/>
        </w:rPr>
        <w:t>є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то в формулу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вводять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посівну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придатність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тобто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поправку на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якість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посівного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матеріалу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остаточна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формула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розрахунку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норми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висіву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мати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такий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="00986620">
        <w:rPr>
          <w:rFonts w:eastAsia="Times New Roman" w:cs="Times New Roman"/>
          <w:sz w:val="24"/>
          <w:szCs w:val="24"/>
          <w:lang w:val="uk-UA" w:eastAsia="ru-RU"/>
        </w:rPr>
        <w:t>д:</w:t>
      </w:r>
    </w:p>
    <w:p w:rsidR="0022233C" w:rsidRDefault="0022233C" w:rsidP="00CD502F">
      <w:pPr>
        <w:pStyle w:val="a3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986620" w:rsidRPr="00CD502F" w:rsidRDefault="00986620" w:rsidP="00986620">
      <w:pPr>
        <w:spacing w:after="0" w:line="240" w:lineRule="auto"/>
        <w:ind w:firstLine="703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lastRenderedPageBreak/>
        <w:t>Нв</w:t>
      </w:r>
      <w:proofErr w:type="spellEnd"/>
      <w:r w:rsidRPr="00CD502F">
        <w:rPr>
          <w:rFonts w:eastAsia="Times New Roman" w:cs="Times New Roman"/>
          <w:sz w:val="24"/>
          <w:szCs w:val="24"/>
          <w:lang w:val="uk-UA" w:eastAsia="ru-RU"/>
        </w:rPr>
        <w:t>=</w:t>
      </w:r>
      <w:r w:rsidRPr="00CD502F">
        <w:rPr>
          <w:rFonts w:eastAsia="Times New Roman" w:cs="Times New Roman"/>
          <w:position w:val="-24"/>
          <w:sz w:val="24"/>
          <w:szCs w:val="24"/>
          <w:lang w:val="uk-UA" w:eastAsia="ru-RU"/>
        </w:rPr>
        <w:object w:dxaOrig="1240" w:dyaOrig="620">
          <v:shape id="_x0000_i1028" type="#_x0000_t75" style="width:62.25pt;height:30.75pt" o:ole="">
            <v:imagedata r:id="rId12" o:title=""/>
          </v:shape>
          <o:OLEObject Type="Embed" ProgID="Equation.3" ShapeID="_x0000_i1028" DrawAspect="Content" ObjectID="_1550996856" r:id="rId13"/>
        </w:objec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>кг/га</w:t>
      </w:r>
    </w:p>
    <w:p w:rsidR="00986620" w:rsidRPr="00CD502F" w:rsidRDefault="00986620" w:rsidP="00986620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К – коефіцієнт висіву  (4,0; 4,5; 5,0...);</w:t>
      </w:r>
    </w:p>
    <w:p w:rsidR="00986620" w:rsidRPr="00CD502F" w:rsidRDefault="00986620" w:rsidP="00986620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m – маса 1000 насінин, г;</w:t>
      </w:r>
    </w:p>
    <w:p w:rsidR="00986620" w:rsidRPr="00CD502F" w:rsidRDefault="00986620" w:rsidP="00986620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ПП – посівна придатність, %.</w:t>
      </w:r>
    </w:p>
    <w:p w:rsidR="00986620" w:rsidRPr="00CD502F" w:rsidRDefault="00986620" w:rsidP="00986620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u w:val="single"/>
          <w:lang w:val="uk-UA" w:eastAsia="ru-RU"/>
        </w:rPr>
        <w:t>Приклад: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Розрахувати норму висіву пшениці, якщо К = 4,0; маса 1000 насінин </w:t>
      </w:r>
      <w:smartTag w:uri="urn:schemas-microsoft-com:office:smarttags" w:element="metricconverter">
        <w:smartTagPr>
          <w:attr w:name="ProductID" w:val="-40 г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-40 г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>, чистота насіння - 98,0, схожість - 93%.</w:t>
      </w:r>
    </w:p>
    <w:p w:rsidR="00986620" w:rsidRPr="00CD502F" w:rsidRDefault="00986620" w:rsidP="00986620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600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Визначаємо посівну придатність:</w:t>
      </w:r>
    </w:p>
    <w:p w:rsidR="00986620" w:rsidRDefault="00986620" w:rsidP="00986620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eastAsia="ru-RU"/>
        </w:rPr>
        <w:t>ПП=</w:t>
      </w:r>
      <w:r w:rsidRPr="00CD502F">
        <w:rPr>
          <w:rFonts w:eastAsia="Times New Roman" w:cs="Times New Roman"/>
          <w:position w:val="-24"/>
          <w:sz w:val="24"/>
          <w:szCs w:val="24"/>
          <w:lang w:val="uk-UA" w:eastAsia="ru-RU"/>
        </w:rPr>
        <w:object w:dxaOrig="3200" w:dyaOrig="620">
          <v:shape id="_x0000_i1029" type="#_x0000_t75" style="width:159.75pt;height:30.75pt" o:ole="">
            <v:imagedata r:id="rId14" o:title=""/>
          </v:shape>
          <o:OLEObject Type="Embed" ProgID="Equation.3" ShapeID="_x0000_i1029" DrawAspect="Content" ObjectID="_1550996857" r:id="rId15"/>
        </w:object>
      </w:r>
    </w:p>
    <w:p w:rsidR="0022233C" w:rsidRPr="00CD502F" w:rsidRDefault="0022233C" w:rsidP="00986620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uk-UA" w:eastAsia="ru-RU"/>
        </w:rPr>
      </w:pPr>
    </w:p>
    <w:p w:rsidR="00986620" w:rsidRPr="00CD502F" w:rsidRDefault="00986620" w:rsidP="0098662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Розраховуємо норму висіву:</w:t>
      </w:r>
    </w:p>
    <w:p w:rsidR="00986620" w:rsidRDefault="00986620" w:rsidP="00986620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D502F">
        <w:rPr>
          <w:rFonts w:eastAsia="Times New Roman" w:cs="Times New Roman"/>
          <w:sz w:val="24"/>
          <w:szCs w:val="24"/>
          <w:lang w:eastAsia="ru-RU"/>
        </w:rPr>
        <w:t>Нв</w:t>
      </w:r>
      <w:proofErr w:type="spellEnd"/>
      <w:r w:rsidRPr="00CD502F">
        <w:rPr>
          <w:rFonts w:eastAsia="Times New Roman" w:cs="Times New Roman"/>
          <w:sz w:val="24"/>
          <w:szCs w:val="24"/>
          <w:lang w:eastAsia="ru-RU"/>
        </w:rPr>
        <w:t>=</w:t>
      </w:r>
      <w:r w:rsidRPr="00CD502F">
        <w:rPr>
          <w:rFonts w:eastAsia="Times New Roman" w:cs="Times New Roman"/>
          <w:position w:val="-28"/>
          <w:sz w:val="24"/>
          <w:szCs w:val="24"/>
          <w:lang w:val="uk-UA" w:eastAsia="ru-RU"/>
        </w:rPr>
        <w:object w:dxaOrig="3580" w:dyaOrig="660">
          <v:shape id="_x0000_i1030" type="#_x0000_t75" style="width:179.25pt;height:33pt" o:ole="">
            <v:imagedata r:id="rId16" o:title=""/>
          </v:shape>
          <o:OLEObject Type="Embed" ProgID="Equation.3" ShapeID="_x0000_i1030" DrawAspect="Content" ObjectID="_1550996858" r:id="rId17"/>
        </w:object>
      </w:r>
    </w:p>
    <w:p w:rsidR="0022233C" w:rsidRPr="00CD502F" w:rsidRDefault="0022233C" w:rsidP="00986620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uk-UA" w:eastAsia="ru-RU"/>
        </w:rPr>
      </w:pPr>
    </w:p>
    <w:p w:rsidR="00986620" w:rsidRPr="00CD502F" w:rsidRDefault="00986620" w:rsidP="00986620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Як бачимо, щоб висіяти 4,0 млн. 100% чистих та схожих </w:t>
      </w: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t>зерен</w:t>
      </w:r>
      <w:proofErr w:type="spellEnd"/>
      <w:r w:rsidRPr="00CD502F">
        <w:rPr>
          <w:rFonts w:eastAsia="Times New Roman" w:cs="Times New Roman"/>
          <w:sz w:val="24"/>
          <w:szCs w:val="24"/>
          <w:lang w:val="uk-UA" w:eastAsia="ru-RU"/>
        </w:rPr>
        <w:t>, слід висіяти не 160, а 175,8 кг/га.</w:t>
      </w:r>
    </w:p>
    <w:p w:rsidR="00986620" w:rsidRPr="00CD502F" w:rsidRDefault="00986620" w:rsidP="00986620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Для просапних культур треба з технологічної карти  визначити  кількість передбачених </w:t>
      </w: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t>боронувань</w:t>
      </w:r>
      <w:proofErr w:type="spellEnd"/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та міжрядних обробітків і зробить надбавку на кожен обробіток до кінцевої кількості рослин на гектарі.</w:t>
      </w:r>
    </w:p>
    <w:p w:rsidR="00986620" w:rsidRPr="00CD502F" w:rsidRDefault="00986620" w:rsidP="00986620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Приклад: Розрахувати норму висіву  кукурудзи, якщо маса 1000 насінин –200 г, чистота насіння –99,0%, а схожість-92%, до початку збирання треба мати  50000 рослин на 1га, кожен обробіток (а їх 5) знищує 5-10% рослин.</w:t>
      </w:r>
    </w:p>
    <w:p w:rsidR="00986620" w:rsidRPr="00CD502F" w:rsidRDefault="00986620" w:rsidP="00986620">
      <w:pPr>
        <w:spacing w:after="0" w:line="240" w:lineRule="auto"/>
        <w:ind w:firstLine="600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Знаходимо  кількість рослин знищених  (5х10% 50000) і додаємо  таку кількість  насінин  до норми висіву</w:t>
      </w:r>
      <w:r w:rsidRPr="00CD50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>(50000+25000)</w:t>
      </w:r>
      <w:r w:rsidRPr="00CD502F">
        <w:rPr>
          <w:rFonts w:eastAsia="Times New Roman" w:cs="Times New Roman"/>
          <w:sz w:val="24"/>
          <w:szCs w:val="24"/>
          <w:lang w:eastAsia="ru-RU"/>
        </w:rPr>
        <w:t>/</w:t>
      </w:r>
    </w:p>
    <w:p w:rsidR="0022233C" w:rsidRDefault="0022233C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</w:p>
    <w:p w:rsidR="0022233C" w:rsidRDefault="0022233C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1000 насінин має масу – 200г</w:t>
      </w: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75000 насінин -----------х  , </w:t>
      </w: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                 Х=</w:t>
      </w:r>
      <w:r w:rsidRPr="00CD502F">
        <w:rPr>
          <w:rFonts w:eastAsia="Times New Roman" w:cs="Times New Roman"/>
          <w:position w:val="-24"/>
          <w:sz w:val="24"/>
          <w:szCs w:val="24"/>
          <w:lang w:val="uk-UA" w:eastAsia="ru-RU"/>
        </w:rPr>
        <w:object w:dxaOrig="1200" w:dyaOrig="620">
          <v:shape id="_x0000_i1031" type="#_x0000_t75" style="width:60pt;height:30.75pt" o:ole="">
            <v:imagedata r:id="rId18" o:title=""/>
          </v:shape>
          <o:OLEObject Type="Embed" ProgID="Equation.3" ShapeID="_x0000_i1031" DrawAspect="Content" ObjectID="_1550996859" r:id="rId19"/>
        </w:objec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>=15кг</w:t>
      </w: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З урахуванням ПП (</w:t>
      </w:r>
      <w:r w:rsidRPr="00CD502F">
        <w:rPr>
          <w:rFonts w:eastAsia="Times New Roman" w:cs="Times New Roman"/>
          <w:position w:val="-24"/>
          <w:sz w:val="24"/>
          <w:szCs w:val="24"/>
          <w:lang w:val="uk-UA" w:eastAsia="ru-RU"/>
        </w:rPr>
        <w:object w:dxaOrig="720" w:dyaOrig="620">
          <v:shape id="_x0000_i1032" type="#_x0000_t75" style="width:36pt;height:30.75pt" o:ole="">
            <v:imagedata r:id="rId20" o:title=""/>
          </v:shape>
          <o:OLEObject Type="Embed" ProgID="Equation.3" ShapeID="_x0000_i1032" DrawAspect="Content" ObjectID="_1550996860" r:id="rId21"/>
        </w:objec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=97% ) норма висіву буде  </w:t>
      </w:r>
      <w:r w:rsidRPr="00CD502F">
        <w:rPr>
          <w:rFonts w:eastAsia="Times New Roman" w:cs="Times New Roman"/>
          <w:position w:val="-24"/>
          <w:sz w:val="24"/>
          <w:szCs w:val="24"/>
          <w:lang w:val="uk-UA" w:eastAsia="ru-RU"/>
        </w:rPr>
        <w:object w:dxaOrig="700" w:dyaOrig="620">
          <v:shape id="_x0000_i1033" type="#_x0000_t75" style="width:35.25pt;height:30.75pt" o:ole="">
            <v:imagedata r:id="rId22" o:title=""/>
          </v:shape>
          <o:OLEObject Type="Embed" ProgID="Equation.3" ShapeID="_x0000_i1033" DrawAspect="Content" ObjectID="_1550996861" r:id="rId23"/>
        </w:objec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CD502F">
        <w:rPr>
          <w:rFonts w:ascii="MS Mincho" w:eastAsia="MS Mincho" w:hAnsi="MS Mincho" w:cs="Times New Roman"/>
          <w:sz w:val="24"/>
          <w:szCs w:val="24"/>
          <w:lang w:val="uk-UA" w:eastAsia="ru-RU"/>
        </w:rPr>
        <w:t>≈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>15,5кг</w:t>
      </w:r>
    </w:p>
    <w:p w:rsidR="0022233C" w:rsidRDefault="0022233C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</w:p>
    <w:p w:rsidR="0022233C" w:rsidRDefault="0022233C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В останні часи сівалки на норму висіву встановлюють по кількості  насінин, які висіває кожний сошник  на </w:t>
      </w:r>
      <w:smartTag w:uri="urn:schemas-microsoft-com:office:smarttags" w:element="metricconverter">
        <w:smartTagPr>
          <w:attr w:name="ProductID" w:val="1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рядка. Для чого необхідно знати: довжину посівного рядка на </w:t>
      </w:r>
      <w:smartTag w:uri="urn:schemas-microsoft-com:office:smarttags" w:element="metricconverter">
        <w:smartTagPr>
          <w:attr w:name="ProductID" w:val="1 га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 га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,кількість насінин в розрахованій за масою нормі висіву.</w:t>
      </w: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Довжину  посівного  рядка (</w:t>
      </w: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t>L,м</w:t>
      </w:r>
      <w:proofErr w:type="spellEnd"/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)  визначають так: площу </w:t>
      </w:r>
      <w:smartTag w:uri="urn:schemas-microsoft-com:office:smarttags" w:element="metricconverter">
        <w:smartTagPr>
          <w:attr w:name="ProductID" w:val="1 га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 га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в м</w:t>
      </w:r>
      <w:r w:rsidRPr="00CD502F">
        <w:rPr>
          <w:rFonts w:eastAsia="Times New Roman" w:cs="Times New Roman"/>
          <w:sz w:val="24"/>
          <w:szCs w:val="24"/>
          <w:vertAlign w:val="superscript"/>
          <w:lang w:val="uk-UA" w:eastAsia="ru-RU"/>
        </w:rPr>
        <w:t>2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ділять на ширину міжрядь також у метрах.</w:t>
      </w: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Для культур, які висівають звичайним рядковим способом, довжина посівного рядка дорівнює </w:t>
      </w:r>
      <w:smartTag w:uri="urn:schemas-microsoft-com:office:smarttags" w:element="metricconverter">
        <w:smartTagPr>
          <w:attr w:name="ProductID" w:val="66666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66666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>, або ≈ 66700 м: (</w:t>
      </w:r>
      <w:smartTag w:uri="urn:schemas-microsoft-com:office:smarttags" w:element="metricconverter">
        <w:smartTagPr>
          <w:attr w:name="ProductID" w:val="10000 м2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10000 м</w:t>
        </w:r>
        <w:r w:rsidRPr="00CD502F">
          <w:rPr>
            <w:rFonts w:eastAsia="Times New Roman" w:cs="Times New Roman"/>
            <w:sz w:val="24"/>
            <w:szCs w:val="24"/>
            <w:vertAlign w:val="superscript"/>
            <w:lang w:val="uk-UA" w:eastAsia="ru-RU"/>
          </w:rPr>
          <w:t>2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: </w:t>
      </w:r>
      <w:smartTag w:uri="urn:schemas-microsoft-com:office:smarttags" w:element="metricconverter">
        <w:smartTagPr>
          <w:attr w:name="ProductID" w:val="0,15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0,15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= </w:t>
      </w:r>
      <w:smartTag w:uri="urn:schemas-microsoft-com:office:smarttags" w:element="metricconverter">
        <w:smartTagPr>
          <w:attr w:name="ProductID" w:val="66666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66666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>)</w:t>
      </w: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Для кукурудзи, соняшника, які висівають пунктирним способом з міжряддями </w:t>
      </w:r>
      <w:smartTag w:uri="urn:schemas-microsoft-com:office:smarttags" w:element="metricconverter">
        <w:smartTagPr>
          <w:attr w:name="ProductID" w:val="70 с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70 см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вона складе ≈ </w:t>
      </w:r>
      <w:smartTag w:uri="urn:schemas-microsoft-com:office:smarttags" w:element="metricconverter">
        <w:smartTagPr>
          <w:attr w:name="ProductID" w:val="14300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14300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>; (</w:t>
      </w:r>
      <w:smartTag w:uri="urn:schemas-microsoft-com:office:smarttags" w:element="metricconverter">
        <w:smartTagPr>
          <w:attr w:name="ProductID" w:val="10000 м2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10000 м</w:t>
        </w:r>
        <w:r w:rsidRPr="00CD502F">
          <w:rPr>
            <w:rFonts w:eastAsia="Times New Roman" w:cs="Times New Roman"/>
            <w:sz w:val="24"/>
            <w:szCs w:val="24"/>
            <w:vertAlign w:val="superscript"/>
            <w:lang w:val="uk-UA" w:eastAsia="ru-RU"/>
          </w:rPr>
          <w:t>2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: </w:t>
      </w:r>
      <w:smartTag w:uri="urn:schemas-microsoft-com:office:smarttags" w:element="metricconverter">
        <w:smartTagPr>
          <w:attr w:name="ProductID" w:val="0,7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0,7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= 14285 ≈ </w:t>
      </w:r>
      <w:smartTag w:uri="urn:schemas-microsoft-com:office:smarttags" w:element="metricconverter">
        <w:smartTagPr>
          <w:attr w:name="ProductID" w:val="14300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14300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>)</w:t>
      </w:r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Кількість </w:t>
      </w: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t>зерен</w:t>
      </w:r>
      <w:proofErr w:type="spellEnd"/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 при рядковому посіві, що слід висіяти на </w:t>
      </w:r>
      <w:smartTag w:uri="urn:schemas-microsoft-com:office:smarttags" w:element="metricconverter">
        <w:smartTagPr>
          <w:attr w:name="ProductID" w:val="1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рядка буде дорівнювати: 4292500:66700=66 </w:t>
      </w: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t>шт</w:t>
      </w:r>
      <w:proofErr w:type="spellEnd"/>
    </w:p>
    <w:p w:rsidR="00986620" w:rsidRPr="00CD502F" w:rsidRDefault="00986620" w:rsidP="00986620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Отже, щоб висіяти </w:t>
      </w:r>
      <w:smartTag w:uri="urn:schemas-microsoft-com:office:smarttags" w:element="metricconverter">
        <w:smartTagPr>
          <w:attr w:name="ProductID" w:val="175,8 кг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175,8 кг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пшениці на </w:t>
      </w:r>
      <w:smartTag w:uri="urn:schemas-microsoft-com:office:smarttags" w:element="metricconverter">
        <w:smartTagPr>
          <w:attr w:name="ProductID" w:val="1 га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 га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, слід встановлювати таку норму висіву, щоб кожен сошник на </w:t>
      </w:r>
      <w:smartTag w:uri="urn:schemas-microsoft-com:office:smarttags" w:element="metricconverter">
        <w:smartTagPr>
          <w:attr w:name="ProductID" w:val="1 м"/>
        </w:smartTagPr>
        <w:r w:rsidRPr="00CD502F">
          <w:rPr>
            <w:rFonts w:eastAsia="Times New Roman" w:cs="Times New Roman"/>
            <w:sz w:val="24"/>
            <w:szCs w:val="24"/>
            <w:lang w:val="uk-UA" w:eastAsia="ru-RU"/>
          </w:rPr>
          <w:t>1 м</w:t>
        </w:r>
      </w:smartTag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 рядка висівав у середньому 66 </w:t>
      </w:r>
      <w:proofErr w:type="spellStart"/>
      <w:r w:rsidRPr="00CD502F">
        <w:rPr>
          <w:rFonts w:eastAsia="Times New Roman" w:cs="Times New Roman"/>
          <w:sz w:val="24"/>
          <w:szCs w:val="24"/>
          <w:lang w:val="uk-UA" w:eastAsia="ru-RU"/>
        </w:rPr>
        <w:t>зерен</w:t>
      </w:r>
      <w:proofErr w:type="spellEnd"/>
      <w:r w:rsidRPr="00CD502F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986620" w:rsidRDefault="00986620" w:rsidP="00CD502F">
      <w:pPr>
        <w:pStyle w:val="a3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22233C" w:rsidRDefault="0022233C" w:rsidP="00CD502F">
      <w:pPr>
        <w:pStyle w:val="a3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CD502F" w:rsidP="00CD502F">
      <w:pPr>
        <w:pStyle w:val="a3"/>
        <w:jc w:val="center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i/>
          <w:sz w:val="24"/>
          <w:szCs w:val="24"/>
          <w:lang w:val="uk-UA" w:eastAsia="ru-RU"/>
        </w:rPr>
        <w:lastRenderedPageBreak/>
        <w:t>Орієнтовна маса 1000 насінин і норма висіву насіння</w:t>
      </w:r>
    </w:p>
    <w:p w:rsidR="00CD502F" w:rsidRPr="00CD502F" w:rsidRDefault="00CD502F" w:rsidP="00CD502F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i/>
          <w:sz w:val="24"/>
          <w:szCs w:val="24"/>
          <w:lang w:val="uk-UA" w:eastAsia="ru-RU"/>
        </w:rPr>
        <w:t>суцільного способу сівби та оптимальна передзбиральна</w:t>
      </w:r>
    </w:p>
    <w:p w:rsidR="00CD502F" w:rsidRPr="00CD502F" w:rsidRDefault="00CD502F" w:rsidP="00CD502F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i/>
          <w:sz w:val="24"/>
          <w:szCs w:val="24"/>
          <w:lang w:val="uk-UA" w:eastAsia="ru-RU"/>
        </w:rPr>
        <w:t>густота стояння рослин просапних культур у Дніпропетровській</w:t>
      </w:r>
      <w:r w:rsidRPr="00CD502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CD502F">
        <w:rPr>
          <w:rFonts w:eastAsia="Times New Roman" w:cs="Times New Roman"/>
          <w:i/>
          <w:sz w:val="24"/>
          <w:szCs w:val="24"/>
          <w:lang w:val="uk-UA" w:eastAsia="ru-RU"/>
        </w:rPr>
        <w:t>області (за даними “Довідника агронома” під ред. Л.Л. Зінкевича, К.,</w:t>
      </w:r>
      <w:r w:rsidRPr="00CD502F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r w:rsidRPr="00CD502F">
        <w:rPr>
          <w:rFonts w:eastAsia="Times New Roman" w:cs="Times New Roman"/>
          <w:i/>
          <w:sz w:val="24"/>
          <w:szCs w:val="24"/>
          <w:lang w:val="uk-UA" w:eastAsia="ru-RU"/>
        </w:rPr>
        <w:t>Урожай, 1986)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1843"/>
        <w:gridCol w:w="1701"/>
      </w:tblGrid>
      <w:tr w:rsidR="00CD502F" w:rsidRPr="00CD502F" w:rsidTr="00BA5544">
        <w:tc>
          <w:tcPr>
            <w:tcW w:w="3369" w:type="dxa"/>
            <w:vAlign w:val="center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D50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Культура</w:t>
            </w:r>
          </w:p>
        </w:tc>
        <w:tc>
          <w:tcPr>
            <w:tcW w:w="2409" w:type="dxa"/>
            <w:vAlign w:val="center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D50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 висіву, млн. шт./га</w:t>
            </w:r>
          </w:p>
        </w:tc>
        <w:tc>
          <w:tcPr>
            <w:tcW w:w="1843" w:type="dxa"/>
            <w:vAlign w:val="center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D50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Оптимальна передзбиральна густота стояння рослин, тис. шт./га</w:t>
            </w:r>
          </w:p>
        </w:tc>
        <w:tc>
          <w:tcPr>
            <w:tcW w:w="1701" w:type="dxa"/>
            <w:vAlign w:val="center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D50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Маса 1000 насінин, г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Озима пшениця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35-45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по </w:t>
            </w:r>
            <w:proofErr w:type="spellStart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чист</w:t>
            </w:r>
            <w:proofErr w:type="spellEnd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пару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3,5-4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по  </w:t>
            </w:r>
            <w:proofErr w:type="spellStart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зайн</w:t>
            </w:r>
            <w:proofErr w:type="spellEnd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пару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4,5-5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непар. поперед.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5-5,5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Озиме жито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4,0-5,0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Озимий ячмінь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3,5-4,5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25-35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Тритикале</w:t>
            </w:r>
            <w:proofErr w:type="spellEnd"/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4-4,5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Пшениця яра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4-4,5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Ячмінь ярий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4-4,5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Овес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4,5-5,0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30-40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Горох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1,40-1,6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100-500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Просо: широк. посів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2-3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3-7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proofErr w:type="spellStart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рядков</w:t>
            </w:r>
            <w:proofErr w:type="spellEnd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посів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5-6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Гречка: широк. посів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1,6-1,8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proofErr w:type="spellStart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рядков</w:t>
            </w:r>
            <w:proofErr w:type="spellEnd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посів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2,5-3,2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Рис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6-7</w:t>
            </w: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30-40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Кукурудза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35-50</w:t>
            </w: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100-300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Соя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400-600</w:t>
            </w: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40-100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Цукрові буряки (</w:t>
            </w:r>
            <w:proofErr w:type="spellStart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однонасін</w:t>
            </w:r>
            <w:proofErr w:type="spellEnd"/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10-20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Картопля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45,0</w:t>
            </w: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</w:tr>
      <w:tr w:rsidR="00CD502F" w:rsidRPr="00CD502F" w:rsidTr="00BA5544">
        <w:tc>
          <w:tcPr>
            <w:tcW w:w="3369" w:type="dxa"/>
          </w:tcPr>
          <w:p w:rsidR="00CD502F" w:rsidRPr="00CD502F" w:rsidRDefault="00CD502F" w:rsidP="00CD50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Соняшник</w:t>
            </w:r>
          </w:p>
        </w:tc>
        <w:tc>
          <w:tcPr>
            <w:tcW w:w="2409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45-60</w:t>
            </w:r>
          </w:p>
        </w:tc>
        <w:tc>
          <w:tcPr>
            <w:tcW w:w="1701" w:type="dxa"/>
          </w:tcPr>
          <w:p w:rsidR="00CD502F" w:rsidRPr="00CD502F" w:rsidRDefault="00CD502F" w:rsidP="00CD5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50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50-100</w:t>
            </w:r>
          </w:p>
        </w:tc>
      </w:tr>
    </w:tbl>
    <w:p w:rsidR="00CD502F" w:rsidRPr="00CD502F" w:rsidRDefault="00CD502F" w:rsidP="00CD502F">
      <w:pPr>
        <w:spacing w:after="0" w:line="240" w:lineRule="auto"/>
        <w:ind w:firstLine="705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BA5544" w:rsidP="00BA5544">
      <w:pPr>
        <w:spacing w:after="0" w:line="240" w:lineRule="auto"/>
        <w:ind w:firstLine="705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ПРАКТИЧНА ЧАСТИНА:</w:t>
      </w:r>
    </w:p>
    <w:p w:rsidR="00CD502F" w:rsidRDefault="00986620" w:rsidP="00BA554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1. </w:t>
      </w:r>
      <w:r w:rsidR="00CD502F" w:rsidRPr="00CD502F">
        <w:rPr>
          <w:rFonts w:eastAsia="Times New Roman" w:cs="Times New Roman"/>
          <w:sz w:val="24"/>
          <w:szCs w:val="24"/>
          <w:lang w:val="uk-UA" w:eastAsia="ru-RU"/>
        </w:rPr>
        <w:t xml:space="preserve">На підставі проведених раніше аналізів провести усі розрахунки для насіння досліджуваного зразка, а також деяких польових культур, запропонованих викладачем. </w:t>
      </w:r>
    </w:p>
    <w:p w:rsidR="00BA5544" w:rsidRDefault="00BA5544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2. За допомогою викладача та працівника дослідного поля налаштувати сівалку на задану норму висіву.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>Зерновими сівалками висівають насіння с/г культур окремо аб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о одночасно з внесенням добрив.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>Для вирощування зернових культур застосовують рядковий, вузькорядний, перехресний, а зернобобових — рядковий спосіб сівби. Круп’яні культури в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исівають і стрічковим способом.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Базовою є рядкова сівалка С3-3,6 та її модифікації; вузькорядна СЗУ-3,6, зернотрав’янаСЗЛ-3,6, анкерна СЗА-3,6,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зернопольова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 СЗТ-3,6,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однодискова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СЗО-3,6, луко-трав’яна СЛТ-3,6.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>С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 xml:space="preserve">івалка мас такі робочі органи: 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>Висівні апарати для зерна котушкового типу, висівні апарати для гранульованих добрив, насіннє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проводи, сошники з загортачами.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На рамі сівалки закріплені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зернотукові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 ящики. Рама спирається на два опорно приводні пневматичні колеса Дірами прикріплено підніжну дошку. Сівалка має передавальний механізм для приводу котушок від коліс, механізм заглиблення і підняття сошників, маркери або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слідопокажчики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 – дня проведення борозни на поверхні незасіяного поля, щоб під час роботи сівалки в полі відстань між крайніми засіяними рядками двох суміжних проходів дорівнюва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ла відстані між рядами валками.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lastRenderedPageBreak/>
        <w:t>Кількість насіння, що його висівають котушкові апарати, змінюють зменшенням або збільшенням робочої довжини котушок, зміною передаточного числа передавального механізму (частоти котушок).</w:t>
      </w:r>
      <w:r w:rsidRPr="00CE6E70">
        <w:rPr>
          <w:lang w:val="uk-UA"/>
        </w:rPr>
        <w:t xml:space="preserve"> </w:t>
      </w:r>
      <w:r w:rsidRPr="00CE6E70">
        <w:rPr>
          <w:rFonts w:eastAsia="Times New Roman" w:cs="Times New Roman"/>
          <w:sz w:val="24"/>
          <w:szCs w:val="24"/>
          <w:lang w:val="uk-UA" w:eastAsia="ru-RU"/>
        </w:rPr>
        <w:t>Підготовка сівалок до роботи складається з перевірки стану сівалки, розстановки сошників, встановлення сівалки на норму висів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у і визначення вильоту маркерів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Під час перевірки стану сівалки потрібно переконатися в тому, що сівалка комплектна, 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в її вузли і механізми справні.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>Сошники розставляють до заданої схеми сівби. Для цього розмічають дошку (наносять на ній мітки,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 xml:space="preserve"> що відповідають схемі сівби ).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Після цього розмічувальну дошку кладуть між колесами сівалки, і опускають на неї сошники. Якщо деякі сошники не попадають точно на мітки, їх 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закріпляють у потрібному місці.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Робочу ширину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захвата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Вр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>) сівалки визначають як добуток ширини міжряддя (т) на кількість сошникі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в (п).</w:t>
      </w:r>
    </w:p>
    <w:p w:rsidR="00CE6E70" w:rsidRPr="00CE6E70" w:rsidRDefault="0022233C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Вр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= ТП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>Встан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овлення сівалки на норму висіву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>Перед виїздом у поле кожну сівалку регулюють на рівномірність і на норму висіву. Якщо сіятимуть зернові культури перехресним способом, зернову сівалку встановлюють на половинну норми висіву, оскільки сівалка проходитиме на одній і тій же площі два рази в д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вох поперечних напрямках.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Перед встановленням сівалки на норму висіву треба зробити розрахунок висіву насіння з 15 або З0 обертів ходового колеса кожної половини сівалки ( при двобічному приводі висівних апаратів ) за такою формулою :  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Ов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 = 15 Н П Д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Вр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кг, (10000-Е)</w:t>
      </w:r>
    </w:p>
    <w:p w:rsidR="00CE6E70" w:rsidRP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де Н – задана норма висіву, кг / га; Д-діаметр колеса сівалки, м ;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Вр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 – робоча ширина </w:t>
      </w:r>
      <w:proofErr w:type="spellStart"/>
      <w:r w:rsidRPr="00CE6E70">
        <w:rPr>
          <w:rFonts w:eastAsia="Times New Roman" w:cs="Times New Roman"/>
          <w:sz w:val="24"/>
          <w:szCs w:val="24"/>
          <w:lang w:val="uk-UA" w:eastAsia="ru-RU"/>
        </w:rPr>
        <w:t>захвата</w:t>
      </w:r>
      <w:proofErr w:type="spellEnd"/>
      <w:r w:rsidRPr="00CE6E70">
        <w:rPr>
          <w:rFonts w:eastAsia="Times New Roman" w:cs="Times New Roman"/>
          <w:sz w:val="24"/>
          <w:szCs w:val="24"/>
          <w:lang w:val="uk-UA" w:eastAsia="ru-RU"/>
        </w:rPr>
        <w:t xml:space="preserve"> сівалки, м ; П – стала величина ( Пі = 3,14); 10000 – площа одного гектара, м ; Е – коефіціє</w:t>
      </w:r>
      <w:r w:rsidR="0022233C">
        <w:rPr>
          <w:rFonts w:eastAsia="Times New Roman" w:cs="Times New Roman"/>
          <w:sz w:val="24"/>
          <w:szCs w:val="24"/>
          <w:lang w:val="uk-UA" w:eastAsia="ru-RU"/>
        </w:rPr>
        <w:t>нт ковзання ( Е = 0,08 – 0,1 ).</w:t>
      </w:r>
    </w:p>
    <w:p w:rsidR="00CE6E70" w:rsidRDefault="00CE6E70" w:rsidP="002223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E6E70">
        <w:rPr>
          <w:rFonts w:eastAsia="Times New Roman" w:cs="Times New Roman"/>
          <w:sz w:val="24"/>
          <w:szCs w:val="24"/>
          <w:lang w:val="uk-UA" w:eastAsia="ru-RU"/>
        </w:rPr>
        <w:t>Якщо після двох проходів буде висіяне все насіння це свідчить про те , що сівалки встановлені на норму висіву правильно. Якщо ж насіння залишиться або його не вистачить, роблять необхідну поправку у встановленні важеля норми висіву і знову перевіряють норму висіву. Після досягнення бажаного результату заповнюють ящики насінням і починають роботу. Під час першого проходу перевіряють   правильність   встановлення   правого   маркера,   а   при зворотному проході – лівого.</w:t>
      </w:r>
    </w:p>
    <w:p w:rsidR="00B46E7C" w:rsidRPr="00CD502F" w:rsidRDefault="00B46E7C" w:rsidP="00BA554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BA5544" w:rsidP="00BA554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="00986620">
        <w:rPr>
          <w:rFonts w:eastAsia="Times New Roman" w:cs="Times New Roman"/>
          <w:sz w:val="24"/>
          <w:szCs w:val="24"/>
          <w:lang w:val="uk-UA" w:eastAsia="ru-RU"/>
        </w:rPr>
        <w:t>. Заповнити етикетку на посівні якості насіння</w:t>
      </w:r>
      <w:r>
        <w:rPr>
          <w:rFonts w:eastAsia="Times New Roman" w:cs="Times New Roman"/>
          <w:sz w:val="24"/>
          <w:szCs w:val="24"/>
          <w:lang w:val="uk-UA" w:eastAsia="ru-RU"/>
        </w:rPr>
        <w:t>:</w:t>
      </w:r>
    </w:p>
    <w:p w:rsidR="00CD502F" w:rsidRPr="00CD502F" w:rsidRDefault="00CD502F" w:rsidP="00CD502F">
      <w:pPr>
        <w:spacing w:after="0" w:line="240" w:lineRule="auto"/>
        <w:ind w:left="-238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CD502F" w:rsidP="00CD502F">
      <w:pPr>
        <w:spacing w:after="0" w:line="240" w:lineRule="auto"/>
        <w:ind w:left="-238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b/>
          <w:sz w:val="24"/>
          <w:szCs w:val="24"/>
          <w:lang w:val="uk-UA" w:eastAsia="ru-RU"/>
        </w:rPr>
        <w:t>Середня проба насіння</w:t>
      </w:r>
    </w:p>
    <w:p w:rsidR="00CD502F" w:rsidRPr="00CD502F" w:rsidRDefault="00CD502F" w:rsidP="00CD502F">
      <w:pPr>
        <w:spacing w:after="0" w:line="240" w:lineRule="auto"/>
        <w:ind w:firstLine="960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CD502F">
        <w:rPr>
          <w:rFonts w:eastAsia="Times New Roman" w:cs="Times New Roman"/>
          <w:b/>
          <w:sz w:val="24"/>
          <w:szCs w:val="24"/>
          <w:lang w:val="uk-UA" w:eastAsia="ru-RU"/>
        </w:rPr>
        <w:t>згідно з актом №________________від____________200__р.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Назва господарства________________________________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____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Культура____________________________________________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Сорт_______________________________________________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Етап насінництва (категорія)________________________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____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Генерація (репродукція)_______________________________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Рік урожаю___________________________________________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№ партії (контрольної одиниці)__________________________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Маса партії _______________________________________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____</w:t>
      </w:r>
    </w:p>
    <w:p w:rsidR="00CD502F" w:rsidRPr="00CD502F" w:rsidRDefault="00CD502F" w:rsidP="00CD502F">
      <w:pPr>
        <w:spacing w:after="0" w:line="240" w:lineRule="auto"/>
        <w:ind w:left="120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Кількість місць_________________________________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______</w:t>
      </w:r>
    </w:p>
    <w:p w:rsidR="00CD502F" w:rsidRPr="00CD502F" w:rsidRDefault="00CD502F" w:rsidP="00CD502F">
      <w:pPr>
        <w:spacing w:after="0" w:line="240" w:lineRule="auto"/>
        <w:ind w:left="120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>на який вид аналізування ________________________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______</w:t>
      </w:r>
    </w:p>
    <w:p w:rsidR="00CD502F" w:rsidRPr="00CD502F" w:rsidRDefault="00CD502F" w:rsidP="00CD502F">
      <w:pPr>
        <w:spacing w:after="0" w:line="240" w:lineRule="auto"/>
        <w:ind w:left="-238" w:firstLine="1198"/>
        <w:rPr>
          <w:rFonts w:eastAsia="Times New Roman" w:cs="Times New Roman"/>
          <w:sz w:val="24"/>
          <w:szCs w:val="24"/>
          <w:lang w:val="uk-UA" w:eastAsia="ru-RU"/>
        </w:rPr>
      </w:pP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 xml:space="preserve">Інспектор 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ab/>
        <w:t>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__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ab/>
        <w:t>_______________</w:t>
      </w:r>
      <w:r w:rsidRPr="00CD502F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CD502F" w:rsidRPr="00CD502F" w:rsidRDefault="00CD502F" w:rsidP="00CD502F">
      <w:pPr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  <w:r w:rsidRPr="00CD502F">
        <w:rPr>
          <w:rFonts w:eastAsia="Times New Roman" w:cs="Times New Roman"/>
          <w:sz w:val="24"/>
          <w:szCs w:val="24"/>
          <w:lang w:val="uk-UA" w:eastAsia="ru-RU"/>
        </w:rPr>
        <w:tab/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ab/>
      </w:r>
      <w:r w:rsidRPr="00CD502F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CD502F">
        <w:rPr>
          <w:rFonts w:eastAsia="Times New Roman" w:cs="Times New Roman"/>
          <w:sz w:val="20"/>
          <w:szCs w:val="20"/>
          <w:lang w:val="uk-UA" w:eastAsia="ru-RU"/>
        </w:rPr>
        <w:t>(посада)</w:t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ab/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ab/>
      </w:r>
      <w:r w:rsidRPr="00CD502F">
        <w:rPr>
          <w:rFonts w:eastAsia="Times New Roman" w:cs="Times New Roman"/>
          <w:sz w:val="24"/>
          <w:szCs w:val="24"/>
          <w:lang w:val="uk-UA" w:eastAsia="ru-RU"/>
        </w:rPr>
        <w:tab/>
      </w:r>
      <w:r w:rsidRPr="00CD502F">
        <w:rPr>
          <w:rFonts w:eastAsia="Times New Roman" w:cs="Times New Roman"/>
          <w:sz w:val="20"/>
          <w:szCs w:val="20"/>
          <w:lang w:val="uk-UA" w:eastAsia="ru-RU"/>
        </w:rPr>
        <w:t>(П.І.Б.)</w:t>
      </w:r>
    </w:p>
    <w:p w:rsidR="00CD502F" w:rsidRPr="0022233C" w:rsidRDefault="0022233C" w:rsidP="0022233C">
      <w:pPr>
        <w:spacing w:after="0" w:line="240" w:lineRule="auto"/>
        <w:ind w:left="-238" w:firstLine="238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22233C">
        <w:rPr>
          <w:rFonts w:eastAsia="Times New Roman" w:cs="Times New Roman"/>
          <w:b/>
          <w:sz w:val="24"/>
          <w:szCs w:val="24"/>
          <w:lang w:val="uk-UA" w:eastAsia="ru-RU"/>
        </w:rPr>
        <w:t>ПІДСУМОК: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22233C">
        <w:rPr>
          <w:rFonts w:eastAsia="Times New Roman" w:cs="Times New Roman"/>
          <w:sz w:val="24"/>
          <w:szCs w:val="24"/>
          <w:lang w:val="uk-UA" w:eastAsia="ru-RU"/>
        </w:rPr>
        <w:t>Ознайомилися з роботою агронома, навчились працювати з нормативною документацією та розраховувати норму висіву основних с.-г. культур</w:t>
      </w:r>
      <w:r>
        <w:rPr>
          <w:rFonts w:eastAsia="Times New Roman" w:cs="Times New Roman"/>
          <w:sz w:val="24"/>
          <w:szCs w:val="24"/>
          <w:lang w:val="uk-UA" w:eastAsia="ru-RU"/>
        </w:rPr>
        <w:t>.</w:t>
      </w:r>
    </w:p>
    <w:sectPr w:rsidR="00CD502F" w:rsidRPr="0022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CA"/>
    <w:multiLevelType w:val="hybridMultilevel"/>
    <w:tmpl w:val="109A6220"/>
    <w:lvl w:ilvl="0" w:tplc="062E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1B93"/>
    <w:multiLevelType w:val="hybridMultilevel"/>
    <w:tmpl w:val="89006420"/>
    <w:lvl w:ilvl="0" w:tplc="FFFFFFF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">
    <w:nsid w:val="1BCC064A"/>
    <w:multiLevelType w:val="singleLevel"/>
    <w:tmpl w:val="C69E245C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014B4B"/>
    <w:multiLevelType w:val="hybridMultilevel"/>
    <w:tmpl w:val="91865AA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C37D1B"/>
    <w:multiLevelType w:val="hybridMultilevel"/>
    <w:tmpl w:val="FEC0AB5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AF"/>
    <w:rsid w:val="001F4445"/>
    <w:rsid w:val="0022233C"/>
    <w:rsid w:val="00256EAF"/>
    <w:rsid w:val="003406CA"/>
    <w:rsid w:val="00386CD3"/>
    <w:rsid w:val="004161B3"/>
    <w:rsid w:val="00510295"/>
    <w:rsid w:val="006A7A28"/>
    <w:rsid w:val="00727411"/>
    <w:rsid w:val="00732DF7"/>
    <w:rsid w:val="007A0C00"/>
    <w:rsid w:val="00927760"/>
    <w:rsid w:val="00986620"/>
    <w:rsid w:val="00A76BC7"/>
    <w:rsid w:val="00B46E7C"/>
    <w:rsid w:val="00BA5544"/>
    <w:rsid w:val="00CD502F"/>
    <w:rsid w:val="00CE6E70"/>
    <w:rsid w:val="00D22457"/>
    <w:rsid w:val="00E603F9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F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2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32DF7"/>
  </w:style>
  <w:style w:type="character" w:customStyle="1" w:styleId="12">
    <w:name w:val="Стиль1 Знак"/>
    <w:basedOn w:val="a0"/>
    <w:link w:val="11"/>
    <w:rsid w:val="00732DF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3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D50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502F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1F44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4445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F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2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32DF7"/>
  </w:style>
  <w:style w:type="character" w:customStyle="1" w:styleId="12">
    <w:name w:val="Стиль1 Знак"/>
    <w:basedOn w:val="a0"/>
    <w:link w:val="11"/>
    <w:rsid w:val="00732DF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3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D50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502F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1F44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444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dcterms:created xsi:type="dcterms:W3CDTF">2016-03-02T09:42:00Z</dcterms:created>
  <dcterms:modified xsi:type="dcterms:W3CDTF">2017-03-14T09:41:00Z</dcterms:modified>
</cp:coreProperties>
</file>