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75EE" w14:textId="77777777" w:rsidR="005842C6" w:rsidRDefault="005842C6" w:rsidP="005842C6">
      <w:pPr>
        <w:pStyle w:val="a3"/>
        <w:ind w:left="567" w:firstLine="0"/>
        <w:jc w:val="center"/>
        <w:rPr>
          <w:b/>
        </w:rPr>
      </w:pPr>
      <w:r>
        <w:rPr>
          <w:b/>
        </w:rPr>
        <w:t>ТЕМАТИКА НАУКОВИХ РОБІТ</w:t>
      </w:r>
    </w:p>
    <w:p w14:paraId="45EFFD5C" w14:textId="77777777" w:rsidR="005842C6" w:rsidRDefault="005842C6" w:rsidP="005842C6">
      <w:pPr>
        <w:pStyle w:val="a3"/>
        <w:ind w:left="567" w:firstLine="0"/>
        <w:jc w:val="center"/>
        <w:rPr>
          <w:b/>
        </w:rPr>
      </w:pPr>
    </w:p>
    <w:p w14:paraId="22D77A5B" w14:textId="77777777" w:rsidR="005842C6" w:rsidRDefault="005842C6" w:rsidP="005842C6">
      <w:pPr>
        <w:pStyle w:val="a3"/>
        <w:spacing w:after="24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1. Кафедра епізоотології та інфекційних </w:t>
      </w:r>
      <w:proofErr w:type="spellStart"/>
      <w:r>
        <w:rPr>
          <w:b/>
          <w:szCs w:val="28"/>
        </w:rPr>
        <w:t>хвороб</w:t>
      </w:r>
      <w:proofErr w:type="spellEnd"/>
      <w:r>
        <w:rPr>
          <w:b/>
          <w:szCs w:val="28"/>
        </w:rPr>
        <w:t xml:space="preserve"> тварин</w:t>
      </w:r>
    </w:p>
    <w:p w14:paraId="3F7DB6EC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>Епізоотологічна та економічна ефективність оздоровлення господарств від інфекційної хвороби.</w:t>
      </w:r>
    </w:p>
    <w:p w14:paraId="54DF489C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>Порівняльна оцінка економічної ефективності діагностичних препаратів при інфекційній хворобі.</w:t>
      </w:r>
    </w:p>
    <w:p w14:paraId="14F17073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>Протиепізоотичні заходи викорінення інфекційної хвороби тварин в умовах господарства.</w:t>
      </w:r>
    </w:p>
    <w:p w14:paraId="0D73B536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>Організація ветеринарно-санітарних заходів при виникненні інфекційної хвороби в господарстві, районі, області та їх економічна ефективність.</w:t>
      </w:r>
    </w:p>
    <w:p w14:paraId="2AFB8C65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>Особливості планування, організація та здійснення протиепізоотичних заходів в господарстві (районі).</w:t>
      </w:r>
    </w:p>
    <w:p w14:paraId="0F45C5E0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 xml:space="preserve">Особливості методів діагностики </w:t>
      </w:r>
      <w:proofErr w:type="spellStart"/>
      <w:r>
        <w:t>конверсованих</w:t>
      </w:r>
      <w:proofErr w:type="spellEnd"/>
      <w:r>
        <w:t xml:space="preserve"> форм збудника.</w:t>
      </w:r>
    </w:p>
    <w:p w14:paraId="02C4EB49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 xml:space="preserve">Особливості методики (технології) культивування </w:t>
      </w:r>
      <w:proofErr w:type="spellStart"/>
      <w:r>
        <w:t>конверсованих</w:t>
      </w:r>
      <w:proofErr w:type="spellEnd"/>
      <w:r>
        <w:t xml:space="preserve"> форм збудника.</w:t>
      </w:r>
    </w:p>
    <w:p w14:paraId="5782F8E1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 xml:space="preserve">Значення </w:t>
      </w:r>
      <w:proofErr w:type="spellStart"/>
      <w:r>
        <w:t>конверсованих</w:t>
      </w:r>
      <w:proofErr w:type="spellEnd"/>
      <w:r>
        <w:t xml:space="preserve"> форм збудника в інфекційному  процесі та імуногенезі.</w:t>
      </w:r>
    </w:p>
    <w:p w14:paraId="5692B3C5" w14:textId="77777777" w:rsidR="005842C6" w:rsidRDefault="005842C6" w:rsidP="005842C6">
      <w:pPr>
        <w:pStyle w:val="a3"/>
        <w:numPr>
          <w:ilvl w:val="0"/>
          <w:numId w:val="1"/>
        </w:numPr>
        <w:tabs>
          <w:tab w:val="num" w:pos="993"/>
        </w:tabs>
        <w:ind w:left="993" w:hanging="284"/>
      </w:pPr>
      <w:r>
        <w:t xml:space="preserve">Епізоотологічна ефективність хроматографічного методу діагностики збудників </w:t>
      </w:r>
      <w:proofErr w:type="spellStart"/>
      <w:r>
        <w:t>хвороб</w:t>
      </w:r>
      <w:proofErr w:type="spellEnd"/>
      <w:r>
        <w:t>.</w:t>
      </w:r>
    </w:p>
    <w:p w14:paraId="550769DA" w14:textId="77777777" w:rsidR="005842C6" w:rsidRDefault="005842C6" w:rsidP="005842C6">
      <w:pPr>
        <w:pStyle w:val="a3"/>
      </w:pPr>
    </w:p>
    <w:p w14:paraId="1874AF82" w14:textId="77777777" w:rsidR="005842C6" w:rsidRDefault="005842C6" w:rsidP="005842C6">
      <w:pPr>
        <w:pStyle w:val="a3"/>
        <w:spacing w:after="24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2. Кафедра паразитології  та  ветеринарно-санітарної        експертизи</w:t>
      </w:r>
    </w:p>
    <w:p w14:paraId="4F7DC380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 xml:space="preserve">Оцінка ефективності і удосконалення заходів боротьби з </w:t>
      </w:r>
      <w:proofErr w:type="spellStart"/>
      <w:r>
        <w:t>аскарозом</w:t>
      </w:r>
      <w:proofErr w:type="spellEnd"/>
      <w:r>
        <w:t xml:space="preserve"> свиней (іншим захворюванням у тварин).</w:t>
      </w:r>
    </w:p>
    <w:p w14:paraId="26C1E4F6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>Оцінка епізоотичної ситуації та заходи боротьби за кишкових гельмінтозів у свиней (жуйних, дрібних тварин).</w:t>
      </w:r>
    </w:p>
    <w:p w14:paraId="77797493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 xml:space="preserve">Діагностика та ефективність лікувальних заходів за </w:t>
      </w:r>
      <w:proofErr w:type="spellStart"/>
      <w:r>
        <w:t>акарозів</w:t>
      </w:r>
      <w:proofErr w:type="spellEnd"/>
      <w:r>
        <w:t xml:space="preserve"> у </w:t>
      </w:r>
      <w:proofErr w:type="spellStart"/>
      <w:r>
        <w:t>овець</w:t>
      </w:r>
      <w:proofErr w:type="spellEnd"/>
      <w:r>
        <w:t xml:space="preserve"> (іншого виду тварин).</w:t>
      </w:r>
    </w:p>
    <w:p w14:paraId="097A28FC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 xml:space="preserve">Порівняння ефективності </w:t>
      </w:r>
      <w:proofErr w:type="spellStart"/>
      <w:r>
        <w:t>антигельмінтних</w:t>
      </w:r>
      <w:proofErr w:type="spellEnd"/>
      <w:r>
        <w:t xml:space="preserve"> препаратів за певного гельмінтозу у великої рогатої худоби (чи іншого виду тварин).</w:t>
      </w:r>
    </w:p>
    <w:p w14:paraId="2E830F82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 xml:space="preserve">Ефективність лікувально-профілактичних заходів у боротьбі зі </w:t>
      </w:r>
      <w:proofErr w:type="spellStart"/>
      <w:r>
        <w:t>стронгілятозами</w:t>
      </w:r>
      <w:proofErr w:type="spellEnd"/>
      <w:r>
        <w:t xml:space="preserve"> у жуйних.</w:t>
      </w:r>
    </w:p>
    <w:p w14:paraId="74F6BE66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>Ветеринарно-санітарна експертиза продуктів в умовах лабораторії ринку</w:t>
      </w:r>
    </w:p>
    <w:p w14:paraId="38F33688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>Ветеринарно-санітарна експертиза м’ясних, молочних, рибних продуктів в умовах переробного підприємства</w:t>
      </w:r>
    </w:p>
    <w:p w14:paraId="657FD366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>Ветеринарно-санітарні умови отримання тваринницької продукції в умовах господарства</w:t>
      </w:r>
    </w:p>
    <w:p w14:paraId="73DDE1A5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993"/>
        </w:tabs>
        <w:ind w:left="993" w:hanging="284"/>
      </w:pPr>
      <w:r>
        <w:t>Ветеринарно-санітарна експертиза тваринницької продукції за різних захворювань тварин.</w:t>
      </w:r>
    </w:p>
    <w:p w14:paraId="22265EDE" w14:textId="77777777" w:rsidR="005842C6" w:rsidRDefault="005842C6" w:rsidP="005842C6">
      <w:pPr>
        <w:pStyle w:val="a3"/>
        <w:numPr>
          <w:ilvl w:val="0"/>
          <w:numId w:val="2"/>
        </w:numPr>
        <w:tabs>
          <w:tab w:val="num" w:pos="1134"/>
        </w:tabs>
        <w:ind w:left="993" w:hanging="284"/>
      </w:pPr>
      <w:r>
        <w:lastRenderedPageBreak/>
        <w:t xml:space="preserve">Технологія виготовлення та ветеринарно-санітарна експертиза ковбас та </w:t>
      </w:r>
      <w:proofErr w:type="spellStart"/>
      <w:r>
        <w:t>шинково</w:t>
      </w:r>
      <w:proofErr w:type="spellEnd"/>
      <w:r>
        <w:t>-штучних виробів на переробному підприємстві.</w:t>
      </w:r>
    </w:p>
    <w:p w14:paraId="35124217" w14:textId="77777777" w:rsidR="005842C6" w:rsidRDefault="005842C6" w:rsidP="005842C6">
      <w:pPr>
        <w:pStyle w:val="a3"/>
        <w:ind w:left="851" w:hanging="284"/>
      </w:pPr>
    </w:p>
    <w:p w14:paraId="187E4539" w14:textId="77777777" w:rsidR="005842C6" w:rsidRDefault="005842C6" w:rsidP="005842C6">
      <w:pPr>
        <w:pStyle w:val="a3"/>
        <w:spacing w:after="24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3. Кафедра клінічної діагностики та  внутрішніх  </w:t>
      </w:r>
      <w:proofErr w:type="spellStart"/>
      <w:r>
        <w:rPr>
          <w:b/>
          <w:szCs w:val="28"/>
        </w:rPr>
        <w:t>хвороб</w:t>
      </w:r>
      <w:proofErr w:type="spellEnd"/>
      <w:r>
        <w:rPr>
          <w:b/>
          <w:szCs w:val="28"/>
        </w:rPr>
        <w:t xml:space="preserve">  тварин</w:t>
      </w:r>
    </w:p>
    <w:p w14:paraId="3F325F84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r>
        <w:t>Аналіз причин респіраторних захворювань молодняку та методи їх профілактики.</w:t>
      </w:r>
    </w:p>
    <w:p w14:paraId="0A87338E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r>
        <w:t xml:space="preserve">Профілактика </w:t>
      </w:r>
      <w:proofErr w:type="spellStart"/>
      <w:r>
        <w:t>гіповітамінозів</w:t>
      </w:r>
      <w:proofErr w:type="spellEnd"/>
      <w:r>
        <w:t xml:space="preserve"> молодняку тварин і птиці в умовах господарства.</w:t>
      </w:r>
    </w:p>
    <w:p w14:paraId="7FD197F0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r>
        <w:t>Порівняльна оцінка методів лікування і профілактики аліментарної анемії поросят.</w:t>
      </w:r>
    </w:p>
    <w:p w14:paraId="26BECBB9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r>
        <w:t>Лікування і профілактика рахіту молодняку тварин.</w:t>
      </w:r>
    </w:p>
    <w:p w14:paraId="009A43AA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proofErr w:type="spellStart"/>
      <w:r>
        <w:t>Гепатози</w:t>
      </w:r>
      <w:proofErr w:type="spellEnd"/>
      <w:r>
        <w:t xml:space="preserve"> великої рогатої худоби та методи їх профілактики.</w:t>
      </w:r>
    </w:p>
    <w:p w14:paraId="392280DD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proofErr w:type="spellStart"/>
      <w:r>
        <w:t>Кетози</w:t>
      </w:r>
      <w:proofErr w:type="spellEnd"/>
      <w:r>
        <w:t xml:space="preserve"> високопродуктивних тварин і їх вплив на життєздатність новонародженого молодняку.</w:t>
      </w:r>
    </w:p>
    <w:p w14:paraId="7BB66949" w14:textId="77777777" w:rsidR="005842C6" w:rsidRDefault="005842C6" w:rsidP="005842C6">
      <w:pPr>
        <w:pStyle w:val="a3"/>
        <w:numPr>
          <w:ilvl w:val="0"/>
          <w:numId w:val="3"/>
        </w:numPr>
        <w:tabs>
          <w:tab w:val="num" w:pos="993"/>
        </w:tabs>
        <w:ind w:left="993" w:hanging="284"/>
      </w:pPr>
      <w:r>
        <w:t>Резистентність новонародженого молодняку в залежності від утримання і експлуатації матерів.</w:t>
      </w:r>
    </w:p>
    <w:p w14:paraId="1FF21A5F" w14:textId="77777777" w:rsidR="005842C6" w:rsidRDefault="005842C6" w:rsidP="005842C6">
      <w:pPr>
        <w:pStyle w:val="a3"/>
        <w:ind w:left="567" w:firstLine="0"/>
      </w:pPr>
    </w:p>
    <w:p w14:paraId="25EA63F0" w14:textId="77777777" w:rsidR="005842C6" w:rsidRDefault="005842C6" w:rsidP="005842C6">
      <w:pPr>
        <w:pStyle w:val="a3"/>
        <w:spacing w:after="24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4. Кафедра нормальної та патологічної анатомії </w:t>
      </w:r>
      <w:proofErr w:type="spellStart"/>
      <w:r>
        <w:rPr>
          <w:b/>
          <w:szCs w:val="28"/>
        </w:rPr>
        <w:t>сільсько</w:t>
      </w:r>
      <w:proofErr w:type="spellEnd"/>
      <w:r>
        <w:rPr>
          <w:b/>
          <w:szCs w:val="28"/>
        </w:rPr>
        <w:t>-господарських тварин</w:t>
      </w:r>
    </w:p>
    <w:p w14:paraId="2C08B539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 xml:space="preserve">Особливості </w:t>
      </w:r>
      <w:proofErr w:type="spellStart"/>
      <w:r>
        <w:t>патоморфології</w:t>
      </w:r>
      <w:proofErr w:type="spellEnd"/>
      <w:r>
        <w:t xml:space="preserve">, клінічної картини і лікування факторних інфекцій сільськогосподарських тварин (колібактеріозу, сальмонельозу-паратифу, </w:t>
      </w:r>
      <w:proofErr w:type="spellStart"/>
      <w:r>
        <w:t>гемофільозу</w:t>
      </w:r>
      <w:proofErr w:type="spellEnd"/>
      <w:r>
        <w:t>, дизентерії тощо).</w:t>
      </w:r>
    </w:p>
    <w:p w14:paraId="651D06AC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 xml:space="preserve">Епізоотологічні особливості, </w:t>
      </w:r>
      <w:proofErr w:type="spellStart"/>
      <w:r>
        <w:t>патоморфологічні</w:t>
      </w:r>
      <w:proofErr w:type="spellEnd"/>
      <w:r>
        <w:t xml:space="preserve"> та клінічні прояви, діагностика, лікування і профілактика </w:t>
      </w:r>
      <w:proofErr w:type="spellStart"/>
      <w:r>
        <w:t>еймеріозу</w:t>
      </w:r>
      <w:proofErr w:type="spellEnd"/>
      <w:r>
        <w:t xml:space="preserve"> сільськогосподарської птиці за різних умов утримання.</w:t>
      </w:r>
    </w:p>
    <w:p w14:paraId="2595F2D1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 xml:space="preserve">Особливості гістогенезу, </w:t>
      </w:r>
      <w:proofErr w:type="spellStart"/>
      <w:r>
        <w:t>патоморфологічної</w:t>
      </w:r>
      <w:proofErr w:type="spellEnd"/>
      <w:r>
        <w:t xml:space="preserve"> і клінічної картини </w:t>
      </w:r>
      <w:proofErr w:type="spellStart"/>
      <w:r>
        <w:t>неопластичних</w:t>
      </w:r>
      <w:proofErr w:type="spellEnd"/>
      <w:r>
        <w:t xml:space="preserve"> процесів у дрібних свійських тварин, їх діагностика, лікування і профілактика.</w:t>
      </w:r>
    </w:p>
    <w:p w14:paraId="0490F8D9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proofErr w:type="spellStart"/>
      <w:r>
        <w:t>Патоморфологія</w:t>
      </w:r>
      <w:proofErr w:type="spellEnd"/>
      <w:r>
        <w:t xml:space="preserve"> захворювань неінфекційної етіології у сільськогосподарських тварин, їх діагностика, лікування і профілактика.</w:t>
      </w:r>
    </w:p>
    <w:p w14:paraId="48A743CB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 xml:space="preserve">Патологоанатомічна картина </w:t>
      </w:r>
      <w:proofErr w:type="spellStart"/>
      <w:r>
        <w:t>гемобластозів</w:t>
      </w:r>
      <w:proofErr w:type="spellEnd"/>
      <w:r>
        <w:t xml:space="preserve"> сільськогосподарських тварин, розробка і впровадження сучасних заходів профілактики та їх ліквідації за умов конкретного господарства.</w:t>
      </w:r>
    </w:p>
    <w:p w14:paraId="53E0ADF8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 xml:space="preserve">Використання </w:t>
      </w:r>
      <w:proofErr w:type="spellStart"/>
      <w:r>
        <w:t>мікроструктурного</w:t>
      </w:r>
      <w:proofErr w:type="spellEnd"/>
      <w:r>
        <w:t xml:space="preserve"> аналізу при проведенні ветеринарно-санітарної експертизи м’яса і м’ясних продуктів.</w:t>
      </w:r>
    </w:p>
    <w:p w14:paraId="6D7EDA28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>Розробка і використання патологоанатомічних критеріїв у судовій ветеринарній медицині.</w:t>
      </w:r>
    </w:p>
    <w:p w14:paraId="36843348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proofErr w:type="spellStart"/>
      <w:r>
        <w:t>Патоморфологічна</w:t>
      </w:r>
      <w:proofErr w:type="spellEnd"/>
      <w:r>
        <w:t xml:space="preserve"> картина захворювань неінфекційної етіології у дрібних свійських тварин,  їх лікування і профілактика.</w:t>
      </w:r>
    </w:p>
    <w:p w14:paraId="08B029A6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993"/>
        </w:tabs>
        <w:ind w:left="993" w:hanging="284"/>
      </w:pPr>
      <w:r>
        <w:t>Патологоанатомічна картина, діагностика, лікування і профілактика інфекційних та інвазійних захворювань тварин.</w:t>
      </w:r>
    </w:p>
    <w:p w14:paraId="693A8CA2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1134"/>
        </w:tabs>
        <w:ind w:left="1134" w:hanging="425"/>
      </w:pPr>
      <w:proofErr w:type="spellStart"/>
      <w:r>
        <w:lastRenderedPageBreak/>
        <w:t>Імуноцитохімічні</w:t>
      </w:r>
      <w:proofErr w:type="spellEnd"/>
      <w:r>
        <w:t xml:space="preserve"> методи діагностики </w:t>
      </w:r>
      <w:proofErr w:type="spellStart"/>
      <w:r>
        <w:t>хвороб</w:t>
      </w:r>
      <w:proofErr w:type="spellEnd"/>
      <w:r>
        <w:t xml:space="preserve"> продуктивних та дрібних свійських тварин.</w:t>
      </w:r>
    </w:p>
    <w:p w14:paraId="06322010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1134"/>
        </w:tabs>
        <w:ind w:left="1134" w:hanging="425"/>
      </w:pPr>
      <w:r>
        <w:t xml:space="preserve">Застосування </w:t>
      </w:r>
      <w:proofErr w:type="spellStart"/>
      <w:r>
        <w:t>імунохімічних</w:t>
      </w:r>
      <w:proofErr w:type="spellEnd"/>
      <w:r>
        <w:t xml:space="preserve"> методів оцінки імунного статусу тварин та розробка способів </w:t>
      </w:r>
      <w:proofErr w:type="spellStart"/>
      <w:r>
        <w:t>імунокорекції</w:t>
      </w:r>
      <w:proofErr w:type="spellEnd"/>
      <w:r>
        <w:t xml:space="preserve"> та </w:t>
      </w:r>
      <w:proofErr w:type="spellStart"/>
      <w:r>
        <w:t>імуностимуляції</w:t>
      </w:r>
      <w:proofErr w:type="spellEnd"/>
      <w:r>
        <w:t>.</w:t>
      </w:r>
    </w:p>
    <w:p w14:paraId="4C04A6EE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1134"/>
        </w:tabs>
        <w:ind w:left="1134" w:hanging="425"/>
      </w:pPr>
      <w:proofErr w:type="spellStart"/>
      <w:r>
        <w:t>Морфофунціональні</w:t>
      </w:r>
      <w:proofErr w:type="spellEnd"/>
      <w:r>
        <w:t xml:space="preserve"> аспекти системи органів кровотворення та імунного захисту. Профілактика та лікування уроджених та набутих </w:t>
      </w:r>
      <w:proofErr w:type="spellStart"/>
      <w:r>
        <w:t>імунодефіцитів</w:t>
      </w:r>
      <w:proofErr w:type="spellEnd"/>
      <w:r>
        <w:t xml:space="preserve"> тварин.</w:t>
      </w:r>
    </w:p>
    <w:p w14:paraId="6984DD3D" w14:textId="77777777" w:rsidR="005842C6" w:rsidRDefault="005842C6" w:rsidP="005842C6">
      <w:pPr>
        <w:pStyle w:val="a3"/>
        <w:numPr>
          <w:ilvl w:val="0"/>
          <w:numId w:val="4"/>
        </w:numPr>
        <w:tabs>
          <w:tab w:val="num" w:pos="1134"/>
        </w:tabs>
        <w:ind w:left="1134" w:hanging="425"/>
      </w:pPr>
      <w:r>
        <w:t xml:space="preserve">Структурно-функціональні особливості шкіри та її похідних. Особливості діагностики, профілактики та лікування </w:t>
      </w:r>
      <w:proofErr w:type="spellStart"/>
      <w:r>
        <w:t>хвороб</w:t>
      </w:r>
      <w:proofErr w:type="spellEnd"/>
      <w:r>
        <w:t xml:space="preserve"> шкіри у дрібних свійських та екзотичних тварин.</w:t>
      </w:r>
    </w:p>
    <w:p w14:paraId="292852C4" w14:textId="77777777" w:rsidR="005842C6" w:rsidRDefault="005842C6" w:rsidP="005842C6">
      <w:pPr>
        <w:pStyle w:val="a3"/>
        <w:ind w:left="567" w:firstLine="0"/>
      </w:pPr>
    </w:p>
    <w:p w14:paraId="0AFBE85F" w14:textId="77777777" w:rsidR="005842C6" w:rsidRDefault="005842C6" w:rsidP="005842C6">
      <w:pPr>
        <w:pStyle w:val="a3"/>
        <w:spacing w:after="24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5. Кафедра хірургії і  акушерства  сільськогосподарських тварин</w:t>
      </w:r>
    </w:p>
    <w:p w14:paraId="7D0E3CB4" w14:textId="77777777" w:rsidR="005842C6" w:rsidRDefault="005842C6" w:rsidP="005842C6">
      <w:pPr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травматизму тварин на прикладі конкретного господарства (етіологія, клінічний прояв, збитки, загальні і спеціальні заходи профілактики).</w:t>
      </w:r>
    </w:p>
    <w:p w14:paraId="263BCE70" w14:textId="77777777" w:rsidR="005842C6" w:rsidRDefault="005842C6" w:rsidP="005842C6">
      <w:pPr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ефективності лікування і профілактики хірургічних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у свійських тварин. </w:t>
      </w:r>
    </w:p>
    <w:p w14:paraId="5F6B5AB4" w14:textId="77777777" w:rsidR="005842C6" w:rsidRDefault="005842C6" w:rsidP="005842C6">
      <w:pPr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Порівняльна характеристика різних способів кастрації свійських тварин і птахів. </w:t>
      </w:r>
    </w:p>
    <w:p w14:paraId="34839830" w14:textId="77777777" w:rsidR="005842C6" w:rsidRDefault="005842C6" w:rsidP="005842C6">
      <w:pPr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матеріально-технічного забезпечення та рівня хірургічної роботи в умовах господарства (клініки).</w:t>
      </w:r>
    </w:p>
    <w:p w14:paraId="37723963" w14:textId="77777777" w:rsidR="005842C6" w:rsidRDefault="005842C6" w:rsidP="005842C6">
      <w:pPr>
        <w:pStyle w:val="a3"/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rPr>
          <w:szCs w:val="28"/>
        </w:rPr>
      </w:pPr>
      <w:r>
        <w:rPr>
          <w:szCs w:val="28"/>
        </w:rPr>
        <w:t>Аналіз рівня організації та реалізації відтворення тварин в умовах господарства.</w:t>
      </w:r>
    </w:p>
    <w:p w14:paraId="34105D89" w14:textId="77777777" w:rsidR="005842C6" w:rsidRDefault="005842C6" w:rsidP="005842C6">
      <w:pPr>
        <w:pStyle w:val="a3"/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rPr>
          <w:szCs w:val="28"/>
        </w:rPr>
      </w:pPr>
      <w:r>
        <w:rPr>
          <w:szCs w:val="28"/>
        </w:rPr>
        <w:t>Аналіз ефективності акушерсько-гінекологічної диспансеризації поголів’я тварин в умовах господарства.</w:t>
      </w:r>
    </w:p>
    <w:p w14:paraId="72E1310D" w14:textId="77777777" w:rsidR="005842C6" w:rsidRDefault="005842C6" w:rsidP="005842C6">
      <w:pPr>
        <w:pStyle w:val="a3"/>
        <w:numPr>
          <w:ilvl w:val="0"/>
          <w:numId w:val="5"/>
        </w:numPr>
        <w:tabs>
          <w:tab w:val="clear" w:pos="927"/>
          <w:tab w:val="num" w:pos="993"/>
        </w:tabs>
        <w:ind w:left="993" w:hanging="284"/>
        <w:rPr>
          <w:szCs w:val="28"/>
        </w:rPr>
      </w:pPr>
      <w:r>
        <w:rPr>
          <w:szCs w:val="28"/>
        </w:rPr>
        <w:t>Аналіз нозологічного профілю, етіології, перебігу та ефективності діагностичних та лікувально-профілактичних заходів за акушерсько-гінекологічної патології у самок свійських тварин в умовах господарства.</w:t>
      </w:r>
    </w:p>
    <w:p w14:paraId="4423A939" w14:textId="77777777" w:rsidR="005842C6" w:rsidRDefault="005842C6" w:rsidP="005842C6">
      <w:pPr>
        <w:pStyle w:val="a3"/>
        <w:numPr>
          <w:ilvl w:val="0"/>
          <w:numId w:val="5"/>
        </w:numPr>
        <w:tabs>
          <w:tab w:val="clear" w:pos="927"/>
          <w:tab w:val="num" w:pos="993"/>
        </w:tabs>
        <w:ind w:left="993" w:hanging="284"/>
      </w:pPr>
      <w:r>
        <w:rPr>
          <w:szCs w:val="28"/>
        </w:rPr>
        <w:t>Порівняльна характеристика способів і засобів корекції обміну речовин у вагітних тварин.</w:t>
      </w:r>
    </w:p>
    <w:p w14:paraId="271FBFF5" w14:textId="77777777" w:rsidR="005842C6" w:rsidRDefault="005842C6" w:rsidP="005842C6">
      <w:pPr>
        <w:pStyle w:val="a3"/>
        <w:ind w:left="709" w:firstLine="0"/>
      </w:pPr>
    </w:p>
    <w:p w14:paraId="0813E217" w14:textId="77777777" w:rsidR="005842C6" w:rsidRDefault="005842C6" w:rsidP="005842C6">
      <w:pPr>
        <w:pStyle w:val="a3"/>
        <w:spacing w:after="24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6. Кафедра фізіології  та  біохімії  сільськогосподарських  тварин</w:t>
      </w:r>
    </w:p>
    <w:p w14:paraId="7DD535CA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t>Діагностика та профілактика порушень обміну речовин у продуктивних тварин (свині, велика рогата худоба, птиця) в умовах інтенсивних технологій їх використання в умовах певного господарства (клініки).</w:t>
      </w:r>
    </w:p>
    <w:p w14:paraId="777D7161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t xml:space="preserve">Вплив біологічно активних речовин на життєздатність, приріст, резистентність, неспецифічну та імунологічну реактивність продуктивних тварин (ссавців та птиці) на різних етапах постнатального онтогенезу в умовах певного господарства (клініки). </w:t>
      </w:r>
    </w:p>
    <w:p w14:paraId="22737EC4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t xml:space="preserve">Порівняльна ефективність використання ветеринарних препаратів та кормових добавок для профілактики </w:t>
      </w:r>
      <w:proofErr w:type="spellStart"/>
      <w:r>
        <w:t>хвороб</w:t>
      </w:r>
      <w:proofErr w:type="spellEnd"/>
      <w:r>
        <w:t xml:space="preserve"> продуктивних тварин в умовах спеціалізованих господарств.</w:t>
      </w:r>
    </w:p>
    <w:p w14:paraId="43D2E7AA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lastRenderedPageBreak/>
        <w:t>Моніторинг залишків ветеринарних препаратів та забруднюючих речовин в організмі тварин, продуктах тваринного походження та кормах.</w:t>
      </w:r>
    </w:p>
    <w:p w14:paraId="0D0E4305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t xml:space="preserve">Результативність систем контролю імунного статусу та виявлення генетичних порушень у тварин із застосуванням молекулярних методів досліджень – </w:t>
      </w:r>
      <w:proofErr w:type="spellStart"/>
      <w:r>
        <w:t>імунохімічного</w:t>
      </w:r>
      <w:proofErr w:type="spellEnd"/>
      <w:r>
        <w:t xml:space="preserve"> аналізу та ПЛР.</w:t>
      </w:r>
    </w:p>
    <w:p w14:paraId="772DDD9F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t>Порівняльна характеристика дії лікарських речовин в залежності від лікарської форми в умовах певного господарства (клініки).</w:t>
      </w:r>
    </w:p>
    <w:p w14:paraId="359C0F8E" w14:textId="77777777" w:rsidR="005842C6" w:rsidRDefault="005842C6" w:rsidP="005842C6">
      <w:pPr>
        <w:pStyle w:val="a3"/>
        <w:numPr>
          <w:ilvl w:val="0"/>
          <w:numId w:val="6"/>
        </w:numPr>
        <w:tabs>
          <w:tab w:val="clear" w:pos="927"/>
          <w:tab w:val="num" w:pos="993"/>
        </w:tabs>
        <w:spacing w:line="228" w:lineRule="auto"/>
        <w:ind w:hanging="218"/>
      </w:pPr>
      <w:r>
        <w:t xml:space="preserve">Фармакологічна характеристика та застосування </w:t>
      </w:r>
      <w:proofErr w:type="spellStart"/>
      <w:r>
        <w:t>пробіотиків</w:t>
      </w:r>
      <w:proofErr w:type="spellEnd"/>
      <w:r>
        <w:t xml:space="preserve"> (сорбентів, </w:t>
      </w:r>
      <w:proofErr w:type="spellStart"/>
      <w:r>
        <w:t>інсектоакарицидних</w:t>
      </w:r>
      <w:proofErr w:type="spellEnd"/>
      <w:r>
        <w:t xml:space="preserve">, </w:t>
      </w:r>
      <w:proofErr w:type="spellStart"/>
      <w:r>
        <w:t>антигельмінтних</w:t>
      </w:r>
      <w:proofErr w:type="spellEnd"/>
      <w:r>
        <w:t xml:space="preserve"> препаратів) залежно від виду тварин в умовах певного господарства (клініки).</w:t>
      </w:r>
    </w:p>
    <w:p w14:paraId="781283B4" w14:textId="77777777" w:rsidR="00E64833" w:rsidRPr="005842C6" w:rsidRDefault="00E64833">
      <w:pPr>
        <w:rPr>
          <w:lang w:val="uk-UA"/>
        </w:rPr>
      </w:pPr>
    </w:p>
    <w:sectPr w:rsidR="00E64833" w:rsidRPr="0058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64A6"/>
    <w:multiLevelType w:val="hybridMultilevel"/>
    <w:tmpl w:val="F06870E0"/>
    <w:lvl w:ilvl="0" w:tplc="E94213C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8670C"/>
    <w:multiLevelType w:val="hybridMultilevel"/>
    <w:tmpl w:val="BFE40B2E"/>
    <w:lvl w:ilvl="0" w:tplc="E94213C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77C7F3D"/>
    <w:multiLevelType w:val="singleLevel"/>
    <w:tmpl w:val="3C6EC7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5AB4050A"/>
    <w:multiLevelType w:val="hybridMultilevel"/>
    <w:tmpl w:val="EB247DFA"/>
    <w:lvl w:ilvl="0" w:tplc="E94213C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E2F05"/>
    <w:multiLevelType w:val="singleLevel"/>
    <w:tmpl w:val="B400E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5" w15:restartNumberingAfterBreak="0">
    <w:nsid w:val="7CE94F10"/>
    <w:multiLevelType w:val="hybridMultilevel"/>
    <w:tmpl w:val="DE18C670"/>
    <w:lvl w:ilvl="0" w:tplc="E94213C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49"/>
    <w:rsid w:val="00521349"/>
    <w:rsid w:val="00553222"/>
    <w:rsid w:val="005842C6"/>
    <w:rsid w:val="00E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FD17-FF3B-42B2-B994-7E60936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42C6"/>
    <w:pPr>
      <w:ind w:firstLine="567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5842C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2020-10-24T13:04:00Z</dcterms:created>
  <dcterms:modified xsi:type="dcterms:W3CDTF">2020-10-24T13:04:00Z</dcterms:modified>
</cp:coreProperties>
</file>