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/>
            </w:pPr>
            <w:r>
              <w:rPr/>
              <w:drawing>
                <wp:inline distT="9525" distB="9525" distL="9525" distR="9525">
                  <wp:extent cx="571500" cy="76200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МІНІСТЕРСТВО ОСВІТИ І НАУКИ УКРАЇНИ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  <w:t>НАКАЗ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450" w:right="45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08.04.2015  № 408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0" w:name="n3"/>
      <w:bookmarkStart w:id="1" w:name="n3"/>
      <w:bookmarkEnd w:id="1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5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Зареєстровано в Міністерстві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юстиції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24 квітня 2015 р.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 № 466/26911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300" w:after="4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</w:pPr>
      <w:bookmarkStart w:id="2" w:name="n4"/>
      <w:bookmarkEnd w:id="2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Про затвердження Положення про наукові профільні школи учнівської молоді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" w:name="n5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Відповідно до </w:t>
      </w:r>
      <w:r>
        <w:fldChar w:fldCharType="begin"/>
      </w:r>
      <w:r>
        <w:instrText> HYPERLINK "https://zakon.rada.gov.ua/laws/show/1841-14" \l "n35" \n _blank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статей 4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і </w:t>
      </w:r>
      <w:r>
        <w:fldChar w:fldCharType="begin"/>
      </w:r>
      <w:r>
        <w:instrText> HYPERLINK "https://zakon.rada.gov.ua/laws/show/1841-14" \l "n45" \n _blank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6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Закону України «Про позашкільну освіту» та </w:t>
      </w:r>
      <w:r>
        <w:fldChar w:fldCharType="begin"/>
      </w:r>
      <w:r>
        <w:instrText> HYPERLINK "https://zakon.rada.gov.ua/laws/show/630-2014-п" \l "n26" \n _blank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підпункту 11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пункту 4 Положення про Міністерство освіти і науки України, затвердженого постановою Кабінету Міністрів України від 16 жовтня 2014 року № 630, з метою залучення учнівської молоді до пошукової, дослідницької та експериментальної діяльності в різних галузях науки, техніки, виробництва, культури, задоволення її потреб у професійному самовизначенні 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30"/>
          <w:sz w:val="24"/>
          <w:u w:val="none"/>
          <w:effect w:val="none"/>
        </w:rPr>
        <w:t>НАКАЗУЮ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" w:name="n6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Затвердити </w:t>
      </w:r>
      <w:r>
        <w:fldChar w:fldCharType="begin"/>
      </w:r>
      <w:r>
        <w:instrText> HYPERLINK "https://zakon.rada.gov.ua/laws/show/z0466-15" \l "n13"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Положення про наукові профільні школи учнівської молоді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що додається.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" w:name="n7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Департаменту професійно-технічної освіти (Супрун В.В.) подати цей наказ на державну реєстрацію до Міністерства юстиції України.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" w:name="n8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Цей наказ набирає чинності з дня його офіційного опублікування.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" w:name="n9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Контроль за виконанням цього наказу покласти на заступника Міністра Полянського П.Б.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8" w:name="n10"/>
      <w:bookmarkStart w:id="9" w:name="n10"/>
      <w:bookmarkEnd w:id="9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46"/>
        <w:gridCol w:w="5591"/>
      </w:tblGrid>
      <w:tr>
        <w:trPr>
          <w:cantSplit w:val="false"/>
        </w:trPr>
        <w:tc>
          <w:tcPr>
            <w:tcW w:w="40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Міністр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С.М. Квіт</w:t>
            </w:r>
          </w:p>
        </w:tc>
      </w:tr>
    </w:tbl>
    <w:p>
      <w:pPr>
        <w:pStyle w:val="Style22"/>
        <w:rPr/>
      </w:pPr>
      <w:bookmarkStart w:id="10" w:name="n105"/>
      <w:bookmarkStart w:id="11" w:name="n105"/>
      <w:bookmarkEnd w:id="11"/>
      <w:r>
        <w:rPr/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2" w:name="n11"/>
      <w:bookmarkStart w:id="13" w:name="n11"/>
      <w:bookmarkEnd w:id="13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6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ЗАТВЕРДЖЕНО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Наказ Міністерства освіти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і науки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08.04.2015  № 408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4" w:name="n12"/>
      <w:bookmarkStart w:id="15" w:name="n12"/>
      <w:bookmarkEnd w:id="15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5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Зареєстровано в Міністерстві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юстиції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24 квітня 2015 р.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 № 466/26911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300" w:after="4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</w:pPr>
      <w:bookmarkStart w:id="16" w:name="n13"/>
      <w:bookmarkEnd w:id="16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ПОЛОЖЕННЯ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про наукові профільні школи учнівської молоді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7" w:name="n14"/>
      <w:bookmarkEnd w:id="17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І. Загальні положення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8" w:name="n15"/>
      <w:bookmarkEnd w:id="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Це Положення визначає порядок організації та діяльності наукових профільних шкіл учнівської молоді (далі – Школи).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9" w:name="n16"/>
      <w:bookmarkEnd w:id="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Школи є однією з форм організації позашкільної освіти дослідницько-експериментального напряму.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" w:name="n17"/>
      <w:bookmarkEnd w:id="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Метою діяльності Шкіл є залучення учнівської молоді до пошукової, дослідницької та експериментальної діяльності в різних галузях науки, техніки, виробництва, культури, задоволення її потреб у професійному самовизначенні.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" w:name="n18"/>
      <w:bookmarkEnd w:id="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Основними завданнями Шкіл є: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" w:name="n19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створення умов для реалізації творчих та інтелектуальних потреб учнівської молоді;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" w:name="n20"/>
      <w:bookmarkEnd w:id="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удосконалення системи виявлення та підтримки інтелектуально обдарованої, здібної до наукової творчості учнівської молоді;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" w:name="n21"/>
      <w:bookmarkEnd w:id="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самоосвіта та самовдосконалення учнівської молоді;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" w:name="n22"/>
      <w:bookmarkEnd w:id="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підготовка до вступу до вищих навчальних закладів;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" w:name="n23"/>
      <w:bookmarkEnd w:id="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формування в учнівської молоді базових дослідницьких компетентностей у процесі експериментальної, навчально-пошукової, науково-дослідницької, дослідницько-конструкторської та винахідницької діяльності;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" w:name="n24"/>
      <w:bookmarkEnd w:id="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формування інтелектуальної, високоосвіченої, соціально активної та національно свідомої особистості;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" w:name="n25"/>
      <w:bookmarkEnd w:id="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підняття в суспільстві престижу науково-дослідницької діяльності учнівської молоді, авторитету наукових керівників.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" w:name="n26"/>
      <w:bookmarkEnd w:id="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Школи розпочинають свою діяльність на підставі наказу директора Національного центру «Мала академія наук України» (далі – НЦ «МАНУ»).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" w:name="n27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Безпосереднє керівництво Школами здійснює їх керівник, який призначається директором НЦ «МАНУ».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" w:name="n28"/>
      <w:bookmarkEnd w:id="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 Школи у своїй діяльності керуються </w:t>
      </w:r>
      <w:hyperlink r:id="rId3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Конституцією України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hyperlink r:id="rId4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Законом України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«Про позашкільну освіту», іншими нормативно-правовими актами, наказами Міністерства освіти і науки України та цим Положенням.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" w:name="n29"/>
      <w:bookmarkEnd w:id="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 Мова навчання та виховання у Школах визначається відповідно до </w:t>
      </w:r>
      <w:r>
        <w:fldChar w:fldCharType="begin"/>
      </w:r>
      <w:r>
        <w:instrText> HYPERLINK "https://zakon.rada.gov.ua/laws/show/5029-17" \l "n112" \n _blank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статті 20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Закону України «Про засади державної мовної політики».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" w:name="n30"/>
      <w:bookmarkEnd w:id="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 Інформація про розклад проведення Шкіл розміщується на офіційних веб-сайтах Міністерства освіти і науки України та НЦ «МАНУ» не пізніше ніж за один місяць до початку їх проведення.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" w:name="n31"/>
      <w:bookmarkEnd w:id="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9. Під час роботи Шкіл обробка персональних даних слухачів здійснюється з урахуванням вимог </w:t>
      </w:r>
      <w:hyperlink r:id="rId5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Закону України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«Про захист персональних даних».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35" w:name="n32"/>
      <w:bookmarkEnd w:id="35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ІІ. Слухачі Шкіл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" w:name="n33"/>
      <w:bookmarkEnd w:id="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Слухачами Шкіл можуть бути учні (вихованці) 9-11 класів загальноосвітніх навчальних закладів та вихованці (учні, слухачі) позашкільних навчальних закладів, які займаються науково-дослідницькою, пошуковою, експериментальною діяльністю (далі – слухачі).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" w:name="n34"/>
      <w:bookmarkEnd w:id="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Слухачі мають право: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8" w:name="n35"/>
      <w:bookmarkEnd w:id="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самостійно обирати теми наукових досліджень;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9" w:name="n36"/>
      <w:bookmarkEnd w:id="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оволодівати практичними навичками самостійної дослідницької, пошукової та експериментальної діяльності;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0" w:name="n37"/>
      <w:bookmarkEnd w:id="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проводити дослідження в обраному науковому відділенні;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1" w:name="n38"/>
      <w:bookmarkEnd w:id="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отримувати необхідну методичну та організаційну допомогу від наукових керівників;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2" w:name="n39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брати участь у виконанні науково-дослідницьких робіт відповідно до угод, укладених НЦ «МАНУ» із вищими навчальними закладами та науковими установами;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3" w:name="n40"/>
      <w:bookmarkEnd w:id="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користуватися матеріально-технічною базою НЦ «МАНУ»;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4" w:name="n41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користуватися матеріально-технічною, науковою, бібліотечною базою вищих навчальних закладів, наукових установ, з якими НЦ «МАНУ» уклав угоди;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" w:name="n42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брати участь у заходах Шкіл;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" w:name="n43"/>
      <w:bookmarkEnd w:id="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вносити пропозиції щодо вдосконалення роботи Шкіл, а також інші права, визначені Законами України </w:t>
      </w:r>
      <w:hyperlink r:id="rId6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«Про освіту»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hyperlink r:id="rId7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«Про позашкільну освіту»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та іншими нормативно-правовими актами у галузі освіти.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7" w:name="n44"/>
      <w:bookmarkEnd w:id="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Зарахування слухачів до Шкіл здійснюється щороку з 01 до 15 вересня та оформляється наказом директора НЦ «МАНУ» на підставі заявок, поданих загальноосвітніми та позашкільними навчальними закладами.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" w:name="n45"/>
      <w:bookmarkEnd w:id="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Для участі слухачів у Школах керівник загальноосвітнього або позашкільного навчального закладу подає не пізніше 01 вересня до НЦ «МАНУ» заявку на участь у кожній Школі окремо (</w:t>
      </w:r>
      <w:r>
        <w:fldChar w:fldCharType="begin"/>
      </w:r>
      <w:r>
        <w:instrText> HYPERLINK "https://zakon.rada.gov.ua/laws/show/z0466-15" \l "n76"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додаток 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" w:name="n46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 заявки навчального закладу додаються заяви претендентів на зарахування до Шкіл (</w:t>
      </w:r>
      <w:r>
        <w:fldChar w:fldCharType="begin"/>
      </w:r>
      <w:r>
        <w:instrText> HYPERLINK "https://zakon.rada.gov.ua/laws/show/z0466-15" \l "n93"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додаток 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" w:name="n47"/>
      <w:bookmarkEnd w:id="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Перелік слухачів, зарахованих до Шкіл, оприлюднюється на офіційному веб-сайті НЦ «МАНУ» не пізніше 15 вересня.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" w:name="n48"/>
      <w:bookmarkEnd w:id="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Рішення про відрахування слухача зі Школи приймає директор НЦ «МАНУ» у разі подання слухачем особистої заяви про відрахування на ім’я директора НЦ «МАНУ» або припинення слухачем навчальної діяльності в Школі.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52" w:name="n49"/>
      <w:bookmarkEnd w:id="52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ІІІ. Організація навчально-виховного процесу в Школах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" w:name="n50"/>
      <w:bookmarkEnd w:id="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Школи організовують свою роботу з урахуванням структури наукових відділень Малої академії наук України та можуть мати такі назви: «Наукова філологічна школа учнівської молоді», «Наукова математична школа учнівської молоді», «Наукова хімічна школа учнівської молоді» тощо.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" w:name="n51"/>
      <w:bookmarkEnd w:id="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Навчальний процес у Школах здійснюється відповідно до навчальних планів і навчальних програм, розрахованих на один, два або три роки навчання, затверджених відповідно до вимог чинного законодавства.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" w:name="n52"/>
      <w:bookmarkEnd w:id="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Діяльність Шкіл може організовуватися за такими формами: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" w:name="n53"/>
      <w:bookmarkEnd w:id="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індивідуальна та групова робота під керівництвом педагогічних, науково-педагогічних, наукових, працівників, спеціалістів тощо;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7" w:name="n54"/>
      <w:bookmarkEnd w:id="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дистанційне та віртуальне навчання;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" w:name="n55"/>
      <w:bookmarkEnd w:id="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експедиції, лекторії, практикуми, семінари;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9" w:name="n56"/>
      <w:bookmarkEnd w:id="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індивідуальні та групові консультації (у тому числі в он-лайн режимі);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" w:name="n57"/>
      <w:bookmarkEnd w:id="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спецкурси;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1" w:name="n58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наукові конференції;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" w:name="n59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пересувні навчальні та творчі лабораторії;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" w:name="n60"/>
      <w:bookmarkEnd w:id="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інтелектуальні змагання;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" w:name="n61"/>
      <w:bookmarkEnd w:id="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навчальні сесії;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5" w:name="n62"/>
      <w:bookmarkEnd w:id="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самостійна робота;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6" w:name="n63"/>
      <w:bookmarkEnd w:id="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заліки, тестування, контрольні роботи, творчі звіти тощо.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7" w:name="n64"/>
      <w:bookmarkEnd w:id="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 канікулярний період Школи можуть проводити навчальні збори, сесії, до участі в яких можуть залучатися педагогічні, науково-педагогічні та наукові працівники.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8" w:name="n65"/>
      <w:bookmarkEnd w:id="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Навчання в Школах здійснюється у групах.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9" w:name="n66"/>
      <w:bookmarkEnd w:id="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Наповнюваність груп встановлюється наказом НЦ «МАНУ» для кожної Школи окремо з урахуванням її профілю, інтересів, нахилів і здібностей слухачів, їх віку, психофізичних особливостей, стану здоров'я та форм роботи, передбачених цим Положенням.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0" w:name="n67"/>
      <w:bookmarkEnd w:id="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Середня наповнюваність груп становить, як правило, 10-15 слухачів.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1" w:name="n68"/>
      <w:bookmarkEnd w:id="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 Випускникам Школи, які успішно склали кваліфікаційні іспити, видається документ про позашкільну освіту.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2" w:name="n69"/>
      <w:bookmarkEnd w:id="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 За підсумками навчання у Школах під час екзаменаційної сесії проводиться конкурс-захист науково-дослідницьких робіт учнів відповідно до </w:t>
      </w:r>
      <w:r>
        <w:fldChar w:fldCharType="begin"/>
      </w:r>
      <w:r>
        <w:instrText> HYPERLINK "https://zakon.rada.gov.ua/laws/show/z0407-14" \l "n13" \n _blank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Правил проведення Всеукраїнського конкурсу-захисту науково-дослідницьких робіт учнів – членів Малої академії наук України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затверджених наказом Міністерства освіти і науки України від 24 березня 2014 року № 259, зареєстрованих в Міністерстві юстиції України 11 квітня 2014 року за № 407/25184.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3" w:name="n70"/>
      <w:bookmarkEnd w:id="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Переможці у складі команди Шкіл отримують право брати участь у ІІІ етапі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" w:name="n71"/>
      <w:bookmarkEnd w:id="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Склад команди Шкіл затверджується наказом МОН України.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75" w:name="n72"/>
      <w:bookmarkEnd w:id="75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ІV. Фінансування Шкіл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6" w:name="n73"/>
      <w:bookmarkEnd w:id="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Витрати на фінансування та матеріально-технічне забезпечення діяльності Шкіл здійснюються за рахунок коштів, не заборонених чинним законодавством України.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77" w:name="n74"/>
      <w:bookmarkStart w:id="78" w:name="n74"/>
      <w:bookmarkEnd w:id="78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47"/>
        <w:gridCol w:w="5590"/>
      </w:tblGrid>
      <w:tr>
        <w:trPr>
          <w:cantSplit w:val="false"/>
        </w:trPr>
        <w:tc>
          <w:tcPr>
            <w:tcW w:w="4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Директор департаменту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професійно-технічної освіти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В.В. Супрун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504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Додаток 1</w:t>
        <w:br/>
      </w:r>
      <w:r>
        <w:rPr>
          <w:rFonts w:cs="Times New Roman" w:ascii="Times New Roman" w:hAnsi="Times New Roman"/>
          <w:sz w:val="28"/>
          <w:szCs w:val="28"/>
        </w:rPr>
        <w:t>д</w:t>
        <w:pict>
          <v:rect id="shape_0" fillcolor="white" stroked="f" style="position:absolute;margin-left:216pt;margin-top:-61.1pt;width:35.95pt;height:35.95pt">
            <v:wrap v:type="none"/>
            <v:fill type="solid" color2="black" detectmouseclick="t"/>
            <v:stroke color="#3465a4" joinstyle="round" endcap="flat"/>
          </v:rect>
        </w:pict>
      </w:r>
      <w:r>
        <w:rPr>
          <w:rFonts w:cs="Times New Roman" w:ascii="Times New Roman" w:hAnsi="Times New Roman"/>
          <w:sz w:val="28"/>
          <w:szCs w:val="28"/>
        </w:rPr>
        <w:t xml:space="preserve">о Положення про наукові </w:t>
      </w:r>
      <w:r>
        <w:rPr>
          <w:rFonts w:cs="Times New Roman" w:ascii="Times New Roman" w:hAnsi="Times New Roman"/>
          <w:sz w:val="28"/>
          <w:szCs w:val="28"/>
          <w:lang w:eastAsia="uk-UA"/>
        </w:rPr>
        <w:t>профільні школи учнівської молоді</w:t>
        <w:br/>
      </w:r>
      <w:r>
        <w:rPr>
          <w:rFonts w:cs="Times New Roman" w:ascii="Times New Roman" w:hAnsi="Times New Roman"/>
          <w:sz w:val="28"/>
          <w:szCs w:val="28"/>
        </w:rPr>
        <w:t>(пункт 4 розділу ІІ)</w:t>
      </w:r>
    </w:p>
    <w:p>
      <w:pPr>
        <w:pStyle w:val="Normal"/>
        <w:widowControl w:val="false"/>
        <w:spacing w:lineRule="auto" w:line="240" w:before="0" w:after="0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-5" w:hanging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(найменування загальноосвітнього або позашкільного навчального закладу)</w:t>
      </w:r>
    </w:p>
    <w:p>
      <w:pPr>
        <w:pStyle w:val="Normal"/>
        <w:widowControl w:val="false"/>
        <w:spacing w:lineRule="auto" w:line="240" w:before="0" w:after="0"/>
        <w:ind w:left="0" w:right="-276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-185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просить зарахувати до 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(найменування наукової профільної школи учнівської молоді)</w:t>
      </w:r>
    </w:p>
    <w:p>
      <w:pPr>
        <w:pStyle w:val="Normal"/>
        <w:widowControl w:val="false"/>
        <w:spacing w:lineRule="auto" w:line="240" w:before="0" w:after="0"/>
        <w:ind w:left="0" w:right="-185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63"/>
        <w:gridCol w:w="1379"/>
        <w:gridCol w:w="1550"/>
        <w:gridCol w:w="1980"/>
        <w:gridCol w:w="1656"/>
        <w:gridCol w:w="2443"/>
      </w:tblGrid>
      <w:tr>
        <w:trPr>
          <w:cantSplit w:val="fals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Прізвище, ім’я, по батькові учня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48" w:right="-108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Число, місяць, рік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-48" w:right="-108" w:hanging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народження учня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Найменування навчального закладу,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Місце проживання, номер контактного телефону учня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участі учня у Всеукраїнському конкурсі-захисті науково-дослідницьких робіт учнів – членів МАН України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(переможець, учасник, етап) </w:t>
            </w:r>
          </w:p>
        </w:tc>
      </w:tr>
      <w:tr>
        <w:trPr>
          <w:trHeight w:val="531" w:hRule="atLeast"/>
          <w:cantSplit w:val="fals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31" w:hRule="atLeast"/>
          <w:cantSplit w:val="false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Науковий керівник: 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</w:t>
      </w:r>
    </w:p>
    <w:p>
      <w:pPr>
        <w:pStyle w:val="Normal"/>
        <w:widowControl w:val="false"/>
        <w:spacing w:lineRule="auto" w:line="240" w:before="0" w:after="0"/>
        <w:ind w:left="360" w:right="0" w:hanging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0"/>
          <w:szCs w:val="20"/>
        </w:rPr>
        <w:t>(прізвище, ім’я,  по батькові)</w:t>
      </w:r>
    </w:p>
    <w:p>
      <w:pPr>
        <w:pStyle w:val="Normal"/>
        <w:widowControl w:val="false"/>
        <w:spacing w:lineRule="auto" w:line="240" w:before="0" w:after="0"/>
        <w:ind w:left="360" w:right="0" w:hanging="0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(місце роботи, посада)</w:t>
      </w:r>
    </w:p>
    <w:p>
      <w:pPr>
        <w:pStyle w:val="Normal"/>
        <w:widowControl w:val="false"/>
        <w:spacing w:lineRule="auto" w:line="240" w:before="0" w:after="0"/>
        <w:ind w:left="360" w:right="0" w:hanging="0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(номер контактного телефону)</w:t>
      </w:r>
    </w:p>
    <w:p>
      <w:pPr>
        <w:pStyle w:val="Normal"/>
        <w:widowControl w:val="false"/>
        <w:spacing w:lineRule="auto" w:line="240" w:before="0" w:after="0"/>
        <w:ind w:left="360" w:right="0" w:hanging="0"/>
        <w:jc w:val="center"/>
        <w:rPr>
          <w:rFonts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left="36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widowControl w:val="false"/>
        <w:spacing w:lineRule="auto" w:line="240" w:before="0" w:after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8"/>
          <w:szCs w:val="28"/>
        </w:rPr>
        <w:t>Керівник:</w:t>
        <w:tab/>
        <w:t xml:space="preserve">     </w:t>
      </w:r>
      <w:r>
        <w:rPr>
          <w:rFonts w:cs="Times New Roman" w:ascii="Times New Roman" w:hAnsi="Times New Roman"/>
          <w:sz w:val="28"/>
          <w:szCs w:val="28"/>
        </w:rPr>
        <w:t>______________________________</w:t>
        <w:tab/>
        <w:t xml:space="preserve"> ____________________  </w:t>
        <w:tab/>
        <w:tab/>
        <w:tab/>
        <w:tab/>
        <w:t xml:space="preserve">      </w:t>
      </w:r>
      <w:r>
        <w:rPr>
          <w:rFonts w:cs="Times New Roman" w:ascii="Times New Roman" w:hAnsi="Times New Roman"/>
          <w:sz w:val="20"/>
          <w:szCs w:val="20"/>
        </w:rPr>
        <w:t>(підпис)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(ініціали, прізвище)</w:t>
      </w:r>
    </w:p>
    <w:p>
      <w:pPr>
        <w:pStyle w:val="Style16"/>
        <w:widowControl w:val="false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widowControl w:val="false"/>
        <w:tabs>
          <w:tab w:val="left" w:pos="936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М.П.                                                                                                                    </w:t>
      </w:r>
    </w:p>
    <w:p>
      <w:pPr>
        <w:pStyle w:val="Style16"/>
        <w:widowControl w:val="false"/>
        <w:tabs>
          <w:tab w:val="left" w:pos="936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widowControl w:val="false"/>
        <w:tabs>
          <w:tab w:val="left" w:pos="9360" w:leader="none"/>
        </w:tabs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</w:t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jc w:val="both"/>
        <w:rPr>
          <w:rFonts w:cs="Times New Roman" w:ascii="Times New Roman" w:hAnsi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ind w:left="504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Додаток 2</w:t>
        <w:br/>
      </w:r>
      <w:r>
        <w:rPr>
          <w:rFonts w:cs="Times New Roman" w:ascii="Times New Roman" w:hAnsi="Times New Roman"/>
          <w:sz w:val="28"/>
          <w:szCs w:val="28"/>
        </w:rPr>
        <w:t>д</w:t>
        <w:pict>
          <v:rect id="shape_0" fillcolor="white" stroked="f" style="position:absolute;margin-left:207pt;margin-top:-70.1pt;width:35.95pt;height:35.95pt">
            <v:wrap v:type="none"/>
            <v:fill type="solid" color2="black" detectmouseclick="t"/>
            <v:stroke color="#3465a4" joinstyle="round" endcap="flat"/>
          </v:rect>
        </w:pict>
      </w:r>
      <w:r>
        <w:rPr>
          <w:rFonts w:cs="Times New Roman" w:ascii="Times New Roman" w:hAnsi="Times New Roman"/>
          <w:sz w:val="28"/>
          <w:szCs w:val="28"/>
        </w:rPr>
        <w:t xml:space="preserve">о Положення про наукові </w:t>
      </w:r>
      <w:r>
        <w:rPr>
          <w:rFonts w:cs="Times New Roman" w:ascii="Times New Roman" w:hAnsi="Times New Roman"/>
          <w:sz w:val="28"/>
          <w:szCs w:val="28"/>
          <w:lang w:eastAsia="uk-UA"/>
        </w:rPr>
        <w:t>профільні школи учнівської молоді</w:t>
        <w:br/>
      </w:r>
      <w:r>
        <w:rPr>
          <w:rFonts w:cs="Times New Roman" w:ascii="Times New Roman" w:hAnsi="Times New Roman"/>
          <w:sz w:val="28"/>
          <w:szCs w:val="28"/>
        </w:rPr>
        <w:t>(пункт 4 розділу ІІ)</w:t>
      </w:r>
    </w:p>
    <w:p>
      <w:pPr>
        <w:pStyle w:val="Normal"/>
        <w:widowControl w:val="false"/>
        <w:tabs>
          <w:tab w:val="left" w:pos="11700" w:leader="none"/>
        </w:tabs>
        <w:spacing w:lineRule="auto" w:line="240" w:before="0" w:after="0"/>
        <w:ind w:left="522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22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22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04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Директору Національного центру</w:t>
        <w:br/>
        <w:t xml:space="preserve">«Мала академія наук України» </w:t>
      </w:r>
    </w:p>
    <w:p>
      <w:pPr>
        <w:pStyle w:val="Normal"/>
        <w:spacing w:lineRule="auto" w:line="240" w:before="0" w:after="0"/>
        <w:ind w:left="50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04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ЗАЯВА*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(прізвище, ім’я, по батькові претендента на зарахування до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наукової профільної школи учнівської молоді)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(дата народження: «___»________________ 20____ р., паспорт (свідоцтво                   про народження): серія ________</w:t>
      </w:r>
      <w:bookmarkStart w:id="79" w:name="_GoBack"/>
      <w:bookmarkEnd w:id="79"/>
      <w:r>
        <w:rPr>
          <w:rFonts w:cs="Times New Roman" w:ascii="Times New Roman" w:hAnsi="Times New Roman"/>
          <w:sz w:val="28"/>
          <w:szCs w:val="28"/>
        </w:rPr>
        <w:t xml:space="preserve"> № _____________, виданий 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(коли, ким виданий)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_________________________________________________________________) 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зарахувати мене до 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 .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(найменування наукової профільної школи учнівської молоді)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Положенням про наукові профільні школи учнівської молоді ознайомлений (ознайомлена).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______________</w:t>
        <w:tab/>
        <w:t>_    __________________________</w:t>
        <w:tab/>
        <w:t xml:space="preserve"> ____________________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</w:t>
      </w:r>
      <w:r>
        <w:rPr>
          <w:rFonts w:eastAsia="Times New Roman" w:cs="Times New Roman" w:ascii="Times New Roman" w:hAnsi="Times New Roman"/>
          <w:sz w:val="20"/>
          <w:szCs w:val="20"/>
          <w:lang w:val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(дата)</w:t>
      </w:r>
      <w:r>
        <w:rPr>
          <w:rFonts w:cs="Times New Roman" w:ascii="Times New Roman" w:hAnsi="Times New Roman"/>
          <w:sz w:val="28"/>
          <w:szCs w:val="28"/>
        </w:rPr>
        <w:tab/>
        <w:t xml:space="preserve">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cs="Times New Roman" w:ascii="Times New Roman" w:hAnsi="Times New Roman"/>
          <w:sz w:val="20"/>
          <w:szCs w:val="20"/>
        </w:rPr>
        <w:t>(особистий підпис претендента)</w:t>
      </w: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(ініціали, прізвище)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</w:t>
      </w:r>
    </w:p>
    <w:p>
      <w:pPr>
        <w:pStyle w:val="Normal"/>
        <w:jc w:val="both"/>
        <w:rPr>
          <w:rFonts w:cs="Times New Roman" w:ascii="Times New Roman" w:hAnsi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>* Заповнена заява є згодою на збереження та обробку персональних даних.</w:t>
        <w:pict>
          <v:rect id="shape_0" fillcolor="white" stroked="f" style="position:absolute;margin-left:-32.45pt;margin-top:-40.15pt;width:35.95pt;height:35.95pt">
            <v:wrap v:type="none"/>
            <v:fill type="solid" color2="black" detectmouseclick="t"/>
            <v:stroke color="#3465a4" joinstyle="round" endcap="flat"/>
          </v:rect>
        </w:pict>
        <w:pict>
          <v:rect id="shape_0" fillcolor="white" stroked="f" style="position:absolute;margin-left:207pt;margin-top:-31.15pt;width:35.95pt;height:35.95pt">
            <v:wrap v:type="none"/>
            <v:fill type="solid" color2="black" detectmouseclick="t"/>
            <v:stroke color="#3465a4" joinstyle="round" endcap="flat"/>
          </v:rect>
        </w:pi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paragraph" w:styleId="Style22">
    <w:name w:val="Горизонтальная линия"/>
    <w:basedOn w:val="Normal"/>
    <w:next w:val="Style16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zakonst.rada.gov.ua/images/gerb.gif" TargetMode="External"/><Relationship Id="rId3" Type="http://schemas.openxmlformats.org/officeDocument/2006/relationships/hyperlink" Target="https://zakon.rada.gov.ua/laws/show/254&#1082;/96-&#1074;&#1088;" TargetMode="External"/><Relationship Id="rId4" Type="http://schemas.openxmlformats.org/officeDocument/2006/relationships/hyperlink" Target="https://zakon.rada.gov.ua/laws/show/1841-14" TargetMode="External"/><Relationship Id="rId5" Type="http://schemas.openxmlformats.org/officeDocument/2006/relationships/hyperlink" Target="https://zakon.rada.gov.ua/laws/show/2297-17" TargetMode="External"/><Relationship Id="rId6" Type="http://schemas.openxmlformats.org/officeDocument/2006/relationships/hyperlink" Target="https://zakon.rada.gov.ua/laws/show/1060-12" TargetMode="External"/><Relationship Id="rId7" Type="http://schemas.openxmlformats.org/officeDocument/2006/relationships/hyperlink" Target="https://zakon.rada.gov.ua/laws/show/1841-14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2020-04-10T16:39:43Z</dcterms:created>
  <dc:language>ru-RU</dc:language>
  <cp:revision>0</cp:revision>
</cp:coreProperties>
</file>